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Chemical Engineer</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ethical conduct of a Chemical Engineer operating within the industrial landscape of Bogotá, Colombia. The purpose of this review is to ensure that the engineer adheres to the highest standards of practice, aligns with local regulations, and contributes effectively to the advancement of chemical engineering projects in the region.</w:t>
      </w:r>
    </w:p>
    <w:p>
      <w:pPr>
        <w:pStyle w:val="BodyText"/>
      </w:pPr>
      <w:r>
        <w:t xml:space="preserve">Bogotá, as the capital city of Colombia, serves as a hub for innovation, research, and industrial development. The chemical engineering sector in Bogotá plays a pivotal role in supporting industries such as pharmaceuticals, petrochemicals, food processing, and environmental sustainability. This report aims to provide a comprehensive assessment of the engineer's capabilities in this dynamic environment.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Competence: Evaluation of the engineer's knowledge and application of chemical engineering principles.</w:t>
      </w:r>
    </w:p>
    <w:p>
      <w:pPr>
        <w:numPr>
          <w:ilvl w:val="0"/>
          <w:numId w:val="1001"/>
        </w:numPr>
        <w:pStyle w:val="Compact"/>
      </w:pPr>
      <w:r>
        <w:t xml:space="preserve">Project Management: Assessment of the engineer's ability to plan, execute, and deliver projects within specified timelines and budgets.</w:t>
      </w:r>
    </w:p>
    <w:p>
      <w:pPr>
        <w:numPr>
          <w:ilvl w:val="0"/>
          <w:numId w:val="1001"/>
        </w:numPr>
        <w:pStyle w:val="Compact"/>
      </w:pPr>
      <w:r>
        <w:t xml:space="preserve">Regulatory Compliance: Verification of adherence to Colombian laws, industry standards, and safety protocols.</w:t>
      </w:r>
    </w:p>
    <w:p>
      <w:pPr>
        <w:numPr>
          <w:ilvl w:val="0"/>
          <w:numId w:val="1001"/>
        </w:numPr>
        <w:pStyle w:val="Compact"/>
      </w:pPr>
      <w:r>
        <w:t xml:space="preserve">Professional Ethics: Examination of the engineer's commitment to ethical practices and professional integrity.</w:t>
      </w:r>
    </w:p>
    <w:p>
      <w:pPr>
        <w:numPr>
          <w:ilvl w:val="0"/>
          <w:numId w:val="1001"/>
        </w:numPr>
        <w:pStyle w:val="Compact"/>
      </w:pPr>
      <w:r>
        <w:t xml:space="preserve">Collaboration and Communication: Analysis of the engineer's ability to work effectively with multidisciplinary teams and stakeholders.</w:t>
      </w:r>
    </w:p>
    <w:bookmarkEnd w:id="22"/>
    <w:bookmarkStart w:id="23" w:name="technical-competence"/>
    <w:p>
      <w:pPr>
        <w:pStyle w:val="Heading2"/>
      </w:pPr>
      <w:r>
        <w:t xml:space="preserve">3. Technical Competence</w:t>
      </w:r>
    </w:p>
    <w:p>
      <w:pPr>
        <w:pStyle w:val="FirstParagraph"/>
      </w:pPr>
      <w:r>
        <w:t xml:space="preserve">The Chemical Engineer under review has demonstrated a strong foundation in core chemical engineering disciplines, including thermodynamics, fluid mechanics, reaction engineering, and process design. Their ability to apply theoretical knowledge to practical challenges in Bogotá's industrial setting is commendable.</w:t>
      </w:r>
    </w:p>
    <w:p>
      <w:pPr>
        <w:pStyle w:val="BodyText"/>
      </w:pPr>
      <w:r>
        <w:t xml:space="preserve">For instance, the engineer successfully led a project aimed at optimizing a chemical production process for a local manufacturing plant. By implementing advanced process control systems, they achieved a 15% increase in efficiency while reducing energy consumption. This achievement not only highlights their technical expertise but also underscores their commitment to sustainability—a critical priority in Colombia's evolving industrial landscape.</w:t>
      </w:r>
    </w:p>
    <w:p>
      <w:pPr>
        <w:pStyle w:val="BodyText"/>
      </w:pPr>
      <w:r>
        <w:t xml:space="preserve">Additionally, the engineer has shown proficiency in using industry-standard software tools such as Aspen Plus and HYSYS for process simulation and optimization. Their ability to leverage these tools to solve complex problems is a testament to their adaptability and continuous learning.</w:t>
      </w:r>
    </w:p>
    <w:bookmarkEnd w:id="23"/>
    <w:bookmarkStart w:id="24" w:name="project-management"/>
    <w:p>
      <w:pPr>
        <w:pStyle w:val="Heading2"/>
      </w:pPr>
      <w:r>
        <w:t xml:space="preserve">4. Project Management</w:t>
      </w:r>
    </w:p>
    <w:p>
      <w:pPr>
        <w:pStyle w:val="FirstParagraph"/>
      </w:pPr>
      <w:r>
        <w:t xml:space="preserve">The engineer has exhibited strong project management skills, ensuring that projects are completed on time, within budget, and to the satisfaction of stakeholders. Their ability to coordinate with cross-functional teams, including mechanical engineers, environmental specialists, and operations personnel, has been instrumental in the success of several initiatives.</w:t>
      </w:r>
    </w:p>
    <w:p>
      <w:pPr>
        <w:pStyle w:val="BodyText"/>
      </w:pPr>
      <w:r>
        <w:t xml:space="preserve">In one notable project, the engineer managed the design and implementation of a wastewater treatment system for a pharmaceutical company in Bogotá. Despite facing challenges related to regulatory approvals and resource constraints, they delivered the project ahead of schedule. This achievement reflects their ability to navigate the complexities of project execution in Colombia's regulatory environment.</w:t>
      </w:r>
    </w:p>
    <w:bookmarkEnd w:id="24"/>
    <w:bookmarkStart w:id="25" w:name="regulatory-compliance"/>
    <w:p>
      <w:pPr>
        <w:pStyle w:val="Heading2"/>
      </w:pPr>
      <w:r>
        <w:t xml:space="preserve">5. Regulatory Compliance</w:t>
      </w:r>
    </w:p>
    <w:p>
      <w:pPr>
        <w:pStyle w:val="FirstParagraph"/>
      </w:pPr>
      <w:r>
        <w:t xml:space="preserve">Compliance with local regulations is a critical aspect of chemical engineering practice in Bogotá. The engineer has consistently demonstrated a thorough understanding of Colombian laws and industry standards, including those set by the National Mining Agency (ANM) and the Ministry of Environment and Sustainable Development.</w:t>
      </w:r>
    </w:p>
    <w:p>
      <w:pPr>
        <w:pStyle w:val="BodyText"/>
      </w:pPr>
      <w:r>
        <w:t xml:space="preserve">For example, the engineer ensured that all projects adhered to environmental impact assessment requirements, minimizing the ecological footprint of industrial operations. Their proactive approach to compliance has earned them a reputation as a reliable and responsible professional in the field.</w:t>
      </w:r>
    </w:p>
    <w:bookmarkEnd w:id="25"/>
    <w:bookmarkStart w:id="26" w:name="professional-ethics"/>
    <w:p>
      <w:pPr>
        <w:pStyle w:val="Heading2"/>
      </w:pPr>
      <w:r>
        <w:t xml:space="preserve">6. Professional Ethics</w:t>
      </w:r>
    </w:p>
    <w:p>
      <w:pPr>
        <w:pStyle w:val="FirstParagraph"/>
      </w:pPr>
      <w:r>
        <w:t xml:space="preserve">The engineer has upheld the highest standards of professional ethics throughout their career. They have consistently prioritized safety, transparency, and accountability in their work. Their commitment to ethical practices is evident in their willingness to address potential risks and conflicts of interest openly.</w:t>
      </w:r>
    </w:p>
    <w:p>
      <w:pPr>
        <w:pStyle w:val="BodyText"/>
      </w:pPr>
      <w:r>
        <w:t xml:space="preserve">In Bogotá, where industrial activities can have significant social and environmental implications, the engineer's ethical stance is particularly noteworthy. They have actively engaged with local communities to address concerns and ensure that projects align with societal values.</w:t>
      </w:r>
    </w:p>
    <w:bookmarkEnd w:id="26"/>
    <w:bookmarkStart w:id="27" w:name="collaboration-and-communication"/>
    <w:p>
      <w:pPr>
        <w:pStyle w:val="Heading2"/>
      </w:pPr>
      <w:r>
        <w:t xml:space="preserve">7. Collaboration and Communication</w:t>
      </w:r>
    </w:p>
    <w:p>
      <w:pPr>
        <w:pStyle w:val="FirstParagraph"/>
      </w:pPr>
      <w:r>
        <w:t xml:space="preserve">Effective collaboration and communication are essential for success in chemical engineering projects. The engineer has demonstrated exceptional interpersonal skills, fostering positive relationships with colleagues, clients, and regulatory authorities.</w:t>
      </w:r>
    </w:p>
    <w:p>
      <w:pPr>
        <w:pStyle w:val="BodyText"/>
      </w:pPr>
      <w:r>
        <w:t xml:space="preserve">Their ability to communicate complex technical concepts in clear and accessible language has been particularly valuable in multidisciplinary settings. This skill has enabled them to bridge gaps between technical teams and non-technical stakeholders, ensuring alignment and mutual understanding.</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invest in professional development opportunities to stay abreast of emerging trends and technologies in chemical engineering.</w:t>
      </w:r>
    </w:p>
    <w:p>
      <w:pPr>
        <w:numPr>
          <w:ilvl w:val="0"/>
          <w:numId w:val="1002"/>
        </w:numPr>
        <w:pStyle w:val="Compact"/>
      </w:pPr>
      <w:r>
        <w:t xml:space="preserve">Strengthen engagement with local universities and research institutions to foster innovation and knowledge exchange in Bogotá.</w:t>
      </w:r>
    </w:p>
    <w:p>
      <w:pPr>
        <w:numPr>
          <w:ilvl w:val="0"/>
          <w:numId w:val="1002"/>
        </w:numPr>
        <w:pStyle w:val="Compact"/>
      </w:pPr>
      <w:r>
        <w:t xml:space="preserve">Explore opportunities to mentor junior engineers, contributing to the growth of the next generation of professionals in Colombia.</w:t>
      </w:r>
    </w:p>
    <w:bookmarkEnd w:id="28"/>
    <w:bookmarkStart w:id="29" w:name="conclusion"/>
    <w:p>
      <w:pPr>
        <w:pStyle w:val="Heading2"/>
      </w:pPr>
      <w:r>
        <w:t xml:space="preserve">9. Conclusion</w:t>
      </w:r>
    </w:p>
    <w:p>
      <w:pPr>
        <w:pStyle w:val="FirstParagraph"/>
      </w:pPr>
      <w:r>
        <w:t xml:space="preserve">In conclusion, the Chemical Engineer under review has demonstrated exceptional technical competence, project management skills, and ethical conduct. Their contributions to the chemical engineering sector in Bogotá, Colombia, have been significant and impactful. This Peer Review Report affirms their status as a highly capable and trustworthy professional who is well-equipped to meet the challenges of the industry.</w:t>
      </w:r>
    </w:p>
    <w:bookmarkEnd w:id="29"/>
    <w:p>
      <w:pPr>
        <w:pStyle w:val="BodyText"/>
      </w:pPr>
      <w:r>
        <w:rPr>
          <w:bCs/>
          <w:b/>
        </w:rPr>
        <w:t xml:space="preserve">Prepared by:</w:t>
      </w:r>
    </w:p>
    <w:p>
      <w:pPr>
        <w:pStyle w:val="BodyText"/>
      </w:pPr>
      <w:r>
        <w:t xml:space="preserve">Dr. María González</w:t>
      </w:r>
    </w:p>
    <w:p>
      <w:pPr>
        <w:pStyle w:val="BodyText"/>
      </w:pPr>
      <w:r>
        <w:t xml:space="preserve">Senior Chemical Engineer</w:t>
      </w:r>
    </w:p>
    <w:p>
      <w:pPr>
        <w:pStyle w:val="BodyText"/>
      </w:pPr>
      <w:r>
        <w:t xml:space="preserve">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Bogotá, Colombia</dc:title>
  <dc:creator/>
  <dc:language>en</dc:language>
  <cp:keywords/>
  <dcterms:created xsi:type="dcterms:W3CDTF">2026-10-10T04:55:24Z</dcterms:created>
  <dcterms:modified xsi:type="dcterms:W3CDTF">2026-10-10T04:55:24Z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