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Chemical Engineer operating within the industrial landscape of Tehran, Iran. The purpose of this review is to provide an objective assessment of the engineer’s contributions to ongoing projects, adherence to industry standards, and alignment with the expectations of the chemical engineering profession in the region. The evaluation considers the unique challenges and opportunities presented by the industrial environment in Tehran, including regulatory requirements, technological advancements, and the demands of local industries such as petrochemicals, pharmaceuticals, and materials science.</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proficiency in chemical engineering principles and practices.</w:t>
      </w:r>
    </w:p>
    <w:p>
      <w:pPr>
        <w:numPr>
          <w:ilvl w:val="0"/>
          <w:numId w:val="1001"/>
        </w:numPr>
        <w:pStyle w:val="Compact"/>
      </w:pPr>
      <w:r>
        <w:t xml:space="preserve">Application of engineering solutions to real-world problems in Tehran’s industrial sector.</w:t>
      </w:r>
    </w:p>
    <w:p>
      <w:pPr>
        <w:numPr>
          <w:ilvl w:val="0"/>
          <w:numId w:val="1001"/>
        </w:numPr>
        <w:pStyle w:val="Compact"/>
      </w:pPr>
      <w:r>
        <w:t xml:space="preserve">Compliance with safety, environmental, and quality standards relevant to Iran.</w:t>
      </w:r>
    </w:p>
    <w:p>
      <w:pPr>
        <w:numPr>
          <w:ilvl w:val="0"/>
          <w:numId w:val="1001"/>
        </w:numPr>
        <w:pStyle w:val="Compact"/>
      </w:pPr>
      <w:r>
        <w:t xml:space="preserve">Collaboration and communication within multidisciplinary teams.</w:t>
      </w:r>
    </w:p>
    <w:p>
      <w:pPr>
        <w:numPr>
          <w:ilvl w:val="0"/>
          <w:numId w:val="1001"/>
        </w:numPr>
        <w:pStyle w:val="Compact"/>
      </w:pPr>
      <w:r>
        <w:t xml:space="preserve">Commitment to continuous professional development and innovation.</w:t>
      </w:r>
    </w:p>
    <w:p>
      <w:pPr>
        <w:pStyle w:val="FirstParagraph"/>
      </w:pPr>
      <w:r>
        <w:t xml:space="preserve">The evaluation is based on documented project outcomes, peer feedback, and direct observation of the Chemical Engineer’s work over the past twelve months.</w:t>
      </w:r>
    </w:p>
    <w:bookmarkEnd w:id="22"/>
    <w:bookmarkStart w:id="23" w:name="technical-competence"/>
    <w:p>
      <w:pPr>
        <w:pStyle w:val="Heading2"/>
      </w:pPr>
      <w:r>
        <w:t xml:space="preserve">3. Technical Competence</w:t>
      </w:r>
    </w:p>
    <w:p>
      <w:pPr>
        <w:pStyle w:val="FirstParagraph"/>
      </w:pPr>
      <w:r>
        <w:t xml:space="preserve">The Chemical Engineer under review has demonstrated a strong command of core engineering principles, including thermodynamics, fluid mechanics, reaction engineering, and process design. Their ability to apply theoretical knowledge to practical challenges in Tehran’s industrial setting is commendable. For instance, the engineer successfully optimized a distillation process at a local petrochemical facility, resulting in a 15% improvement in energy efficiency. This achievement not only reduced operational costs but also aligned with Iran’s broader goals of enhancing energy sustainability.</w:t>
      </w:r>
    </w:p>
    <w:p>
      <w:pPr>
        <w:pStyle w:val="BodyText"/>
      </w:pPr>
      <w:r>
        <w:t xml:space="preserve">Furthermore, the engineer’s proficiency in using advanced simulation software, such as Aspen Plus and HYSYS, has been instrumental in designing and troubleshooting complex processes. Their work reflects a deep understanding of the technical demands specific to the Iranian market, including the integration of local raw materials and adherence to regional regulatory frameworks.</w:t>
      </w:r>
    </w:p>
    <w:bookmarkEnd w:id="23"/>
    <w:bookmarkStart w:id="24" w:name="safety-and-environmental-compliance"/>
    <w:p>
      <w:pPr>
        <w:pStyle w:val="Heading2"/>
      </w:pPr>
      <w:r>
        <w:t xml:space="preserve">4. Safety and Environmental Compliance</w:t>
      </w:r>
    </w:p>
    <w:p>
      <w:pPr>
        <w:pStyle w:val="FirstParagraph"/>
      </w:pPr>
      <w:r>
        <w:t xml:space="preserve">Safety and environmental stewardship are critical aspects of chemical engineering, particularly in a densely populated and industrially active region like Tehran. The engineer has consistently prioritized these considerations in their work. They have implemented rigorous hazard analysis protocols, including HAZOP studies, to identify and mitigate potential risks in process operations. Their efforts have contributed to a significant reduction in workplace incidents at the facilities where they have been involved.</w:t>
      </w:r>
    </w:p>
    <w:p>
      <w:pPr>
        <w:pStyle w:val="BodyText"/>
      </w:pPr>
      <w:r>
        <w:t xml:space="preserve">Additionally, the engineer has taken proactive steps to minimize the environmental impact of industrial processes. For example, they designed a wastewater treatment system that complies with Iran’s environmental regulations while also exceeding international best practices. This initiative has been recognized by local authorities as a model for sustainable engineering in Tehran.</w:t>
      </w:r>
    </w:p>
    <w:bookmarkEnd w:id="24"/>
    <w:bookmarkStart w:id="25" w:name="collaboration-and-leadership"/>
    <w:p>
      <w:pPr>
        <w:pStyle w:val="Heading2"/>
      </w:pPr>
      <w:r>
        <w:t xml:space="preserve">5. Collaboration and Leadership</w:t>
      </w:r>
    </w:p>
    <w:p>
      <w:pPr>
        <w:pStyle w:val="FirstParagraph"/>
      </w:pPr>
      <w:r>
        <w:t xml:space="preserve">Effective collaboration is essential for the success of large-scale engineering projects, and the Chemical Engineer has excelled in this area. They have worked seamlessly with multidisciplinary teams, including mechanical engineers, project managers, and regulatory experts, to deliver projects on time and within budget. Their ability to communicate complex technical concepts to non-technical stakeholders has been particularly valuable in fostering alignment and driving decision-making.</w:t>
      </w:r>
    </w:p>
    <w:p>
      <w:pPr>
        <w:pStyle w:val="BodyText"/>
      </w:pPr>
      <w:r>
        <w:t xml:space="preserve">Moreover, the engineer has demonstrated leadership qualities by mentoring junior engineers and contributing to the professional development of their peers. Their willingness to share knowledge and provide constructive feedback has strengthened the overall capabilities of the team and promoted a culture of continuous improvement.</w:t>
      </w:r>
    </w:p>
    <w:bookmarkEnd w:id="25"/>
    <w:bookmarkStart w:id="26" w:name="innovation-and-continuous-improvement"/>
    <w:p>
      <w:pPr>
        <w:pStyle w:val="Heading2"/>
      </w:pPr>
      <w:r>
        <w:t xml:space="preserve">6. Innovation and Continuous Improvement</w:t>
      </w:r>
    </w:p>
    <w:p>
      <w:pPr>
        <w:pStyle w:val="FirstParagraph"/>
      </w:pPr>
      <w:r>
        <w:t xml:space="preserve">The Chemical Engineer has shown a strong commitment to innovation and staying abreast of advancements in the field. They have actively participated in workshops, seminars, and conferences related to chemical engineering in Iran and internationally. This engagement has enabled them to incorporate cutting-edge technologies and methodologies into their work, ensuring that their solutions remain competitive and forward-thinking.</w:t>
      </w:r>
    </w:p>
    <w:p>
      <w:pPr>
        <w:pStyle w:val="BodyText"/>
      </w:pPr>
      <w:r>
        <w:t xml:space="preserve">One notable example of their innovative approach is the development of a novel catalyst for a key reaction in a pharmaceutical manufacturing process. This breakthrough not only improved product yield but also reduced production costs, providing a significant competitive advantage for the company.</w:t>
      </w:r>
    </w:p>
    <w:bookmarkEnd w:id="26"/>
    <w:bookmarkStart w:id="27" w:name="areas-for-improvement"/>
    <w:p>
      <w:pPr>
        <w:pStyle w:val="Heading2"/>
      </w:pPr>
      <w:r>
        <w:t xml:space="preserve">7. Areas for Improvement</w:t>
      </w:r>
    </w:p>
    <w:p>
      <w:pPr>
        <w:pStyle w:val="FirstParagraph"/>
      </w:pPr>
      <w:r>
        <w:t xml:space="preserve">While the Chemical Engineer has performed exceptionally well, there are areas where further development could enhance their effectiveness. For instance, expanding their expertise in digital transformation and Industry 4.0 technologies could enable them to leverage data analytics and automation more effectively in process optimization. Additionally, increasing their involvement in cross-border collaborations could provide valuable insights into global best practices and strengthen their ability to navigate the complexities of international projects.</w:t>
      </w:r>
    </w:p>
    <w:bookmarkEnd w:id="27"/>
    <w:bookmarkStart w:id="28" w:name="conclusion"/>
    <w:p>
      <w:pPr>
        <w:pStyle w:val="Heading2"/>
      </w:pPr>
      <w:r>
        <w:t xml:space="preserve">8. Conclusion</w:t>
      </w:r>
    </w:p>
    <w:p>
      <w:pPr>
        <w:pStyle w:val="FirstParagraph"/>
      </w:pPr>
      <w:r>
        <w:t xml:space="preserve">In conclusion, this Peer Review Report affirms that the Chemical Engineer under evaluation is a highly competent and dedicated professional who has made significant contributions to the chemical engineering sector in Tehran, Iran. Their technical expertise, commitment to safety and sustainability, collaborative spirit, and drive for innovation make them a valuable asset to any organization. By addressing the identified areas for improvement, they have the potential to further elevate their impact and continue to excel in their role as a leader in the field.</w:t>
      </w:r>
    </w:p>
    <w:bookmarkEnd w:id="28"/>
    <w:p>
      <w:pPr>
        <w:pStyle w:val="BodyText"/>
      </w:pPr>
      <w:r>
        <w:rPr>
          <w:bCs/>
          <w:b/>
        </w:rPr>
        <w:t xml:space="preserve">Prepared by:</w:t>
      </w:r>
    </w:p>
    <w:p>
      <w:pPr>
        <w:pStyle w:val="BodyText"/>
      </w:pPr>
      <w:r>
        <w:t xml:space="preserve">Dr. Ali Rezaei</w:t>
      </w:r>
    </w:p>
    <w:p>
      <w:pPr>
        <w:pStyle w:val="BodyText"/>
      </w:pPr>
      <w:r>
        <w:t xml:space="preserve">Senior Chemical Engineer</w:t>
      </w:r>
    </w:p>
    <w:p>
      <w:pPr>
        <w:pStyle w:val="BodyText"/>
      </w:pPr>
      <w:r>
        <w:t xml:space="preserve">Tehran, Iran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dc:title>
  <dc:creator/>
  <dc:language>en</dc:language>
  <cp:keywords/>
  <dcterms:created xsi:type="dcterms:W3CDTF">2026-10-10T04:11:45Z</dcterms:created>
  <dcterms:modified xsi:type="dcterms:W3CDTF">2026-10-10T04:11:45Z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