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Evaluation</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operational safety compliance, and project management capabilities of the designated Chemical Engineer operating within the industrial sector of Iraq Baghdad. The review focuses on the engineer's contribution to ongoing petrochemical processing projects, water treatment initiatives, and infrastructure development specific to the Baghdad region. The assessment aims to ensure alignment with international engineering standards while addressing the unique environmental and logistical challenges present in Iraq Baghdad.</w:t>
      </w:r>
    </w:p>
    <w:bookmarkEnd w:id="21"/>
    <w:bookmarkStart w:id="22" w:name="Xd7d6f3fae4c5b076c47598bd2c72d307301e1e3"/>
    <w:p>
      <w:pPr>
        <w:pStyle w:val="Heading2"/>
      </w:pPr>
      <w:r>
        <w:t xml:space="preserve">2. Technical Competency and Process Optimization</w:t>
      </w:r>
    </w:p>
    <w:p>
      <w:pPr>
        <w:pStyle w:val="FirstParagraph"/>
      </w:pPr>
      <w:r>
        <w:t xml:space="preserve">The Chemical Engineer under review has demonstrated a robust understanding of thermodynamics, fluid mechanics, and reaction engineering. In the context of Iraq Baghdad's energy sector, the engineer has been instrumental in optimizing distillation columns and heat exchanger networks. The review highlights a successful initiative where the engineer reduced energy consumption by 12% in a local processing plant through the implementation of advanced process control strategies.</w:t>
      </w:r>
    </w:p>
    <w:p>
      <w:pPr>
        <w:pStyle w:val="BodyText"/>
      </w:pPr>
      <w:r>
        <w:t xml:space="preserve">Furthermore, the engineer has shown adeptness in handling the specific feedstock characteristics common to Iraqi oil fields. The ability to adjust process parameters to accommodate varying sulfur content and impurities is critical for maintaining product quality and equipment integrity. The peer review committee notes that the engineer's technical reports are thorough, data-driven, and compliant with the standards set by the Ministry of Oil and international bodies such as the American Petroleum Institute (API).</w:t>
      </w:r>
    </w:p>
    <w:bookmarkEnd w:id="22"/>
    <w:bookmarkStart w:id="23" w:name="X86bf5f67c47353df591033824c816f94a4d5796"/>
    <w:p>
      <w:pPr>
        <w:pStyle w:val="Heading2"/>
      </w:pPr>
      <w:r>
        <w:t xml:space="preserve">3. Health, Safety, and Environmental (HSE) Compliance</w:t>
      </w:r>
    </w:p>
    <w:p>
      <w:pPr>
        <w:pStyle w:val="FirstParagraph"/>
      </w:pPr>
      <w:r>
        <w:t xml:space="preserve">Safety is paramount in the chemical engineering industry, particularly in a high-density urban and industrial environment like Iraq Baghdad. The reviewed engineer has consistently adhered to strict HSE protocols. During the review period, there were zero recordable safety incidents attributed to the engineer's direct supervision or process design decisions.</w:t>
      </w:r>
    </w:p>
    <w:p>
      <w:pPr>
        <w:pStyle w:val="BodyText"/>
      </w:pPr>
      <w:r>
        <w:t xml:space="preserve">The engineer has actively participated in hazard identification and risk assessment (HIRA) workshops. Specific attention was given to the management of hazardous materials in compliance with local Iraqi regulations and global best practices. The engineer's proactive approach to environmental stewardship is evident in the recent implementation of a wastewater treatment upgrade, which significantly reduced the discharge of contaminants into local waterways, addressing a critical environmental concern in the Baghdad region.</w:t>
      </w:r>
    </w:p>
    <w:bookmarkEnd w:id="23"/>
    <w:bookmarkStart w:id="24" w:name="project-management-and-local-adaptation"/>
    <w:p>
      <w:pPr>
        <w:pStyle w:val="Heading2"/>
      </w:pPr>
      <w:r>
        <w:t xml:space="preserve">4. Project Management and Local Adaptation</w:t>
      </w:r>
    </w:p>
    <w:p>
      <w:pPr>
        <w:pStyle w:val="FirstParagraph"/>
      </w:pPr>
      <w:r>
        <w:t xml:space="preserve">Operating in Iraq Baghdad requires not only technical skill but also the ability to navigate complex logistical and cultural landscapes. The Chemical Engineer has demonstrated strong project management skills, effectively coordinating with local contractors, government officials, and international stakeholders. The engineer's ability to communicate technical requirements clearly to diverse teams has been a key factor in the timely completion of several critical infrastructure projects.</w:t>
      </w:r>
    </w:p>
    <w:p>
      <w:pPr>
        <w:pStyle w:val="BodyText"/>
      </w:pPr>
      <w:r>
        <w:t xml:space="preserve">The review notes the engineer's adaptability in dealing with supply chain disruptions, a common challenge in the region. By sourcing alternative materials and adjusting project timelines without compromising quality, the engineer ensured the continuity of operations. This resilience is essential for sustaining industrial growth in Iraq Baghdad.</w:t>
      </w:r>
    </w:p>
    <w:bookmarkEnd w:id="24"/>
    <w:bookmarkStart w:id="25" w:name="innovation-and-continuous-improvement"/>
    <w:p>
      <w:pPr>
        <w:pStyle w:val="Heading2"/>
      </w:pPr>
      <w:r>
        <w:t xml:space="preserve">5. Innovation and Continuous Improvement</w:t>
      </w:r>
    </w:p>
    <w:p>
      <w:pPr>
        <w:pStyle w:val="FirstParagraph"/>
      </w:pPr>
      <w:r>
        <w:t xml:space="preserve">The Chemical Engineer has shown a commitment to innovation by proposing the adoption of digital twin technology for predictive maintenance of critical assets. This initiative, if fully implemented, could significantly reduce downtime and operational costs for facilities in Iraq Baghdad. The engineer's willingness to embrace new technologies and methodologies positions them as a forward-thinking professional capable of driving modernization in the local chemical engineering sector.</w:t>
      </w:r>
    </w:p>
    <w:bookmarkEnd w:id="25"/>
    <w:bookmarkStart w:id="26" w:name="areas-for-development"/>
    <w:p>
      <w:pPr>
        <w:pStyle w:val="Heading2"/>
      </w:pPr>
      <w:r>
        <w:t xml:space="preserve">6. Areas for Development</w:t>
      </w:r>
    </w:p>
    <w:p>
      <w:pPr>
        <w:pStyle w:val="FirstParagraph"/>
      </w:pPr>
      <w:r>
        <w:t xml:space="preserve">While the overall performance is commendable, the peer review identifies a few areas for improvement. The engineer is encouraged to enhance their knowledge of local Iraqi environmental regulations to ensure even greater compliance and community engagement. Additionally, further development in leadership and team mentoring skills would benefit the broader engineering team, fostering a culture of excellence and safety across all projects in Iraq Baghdad.</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Chemical Engineer has met and, in many aspects, exceeded the expected standards of performance. Their technical expertise, commitment to safety, and ability to adapt to the unique challenges of Iraq Baghdad make them a valuable asset to the organization and the broader engineering community. The committee recommends continued support for their professional development and their involvement in high-priority projects that contribute to the industrial advancement of Iraq Baghdad.</w:t>
      </w:r>
    </w:p>
    <w:bookmarkEnd w:id="27"/>
    <w:p>
      <w:pPr>
        <w:pStyle w:val="BodyText"/>
      </w:pPr>
      <w:r>
        <w:rPr>
          <w:bCs/>
          <w:b/>
        </w:rPr>
        <w:t xml:space="preserve">Prepared by:</w:t>
      </w:r>
    </w:p>
    <w:p>
      <w:pPr>
        <w:pStyle w:val="BodyText"/>
      </w:pPr>
      <w:r>
        <w:t xml:space="preserve">Senior Engineering Review Committee</w:t>
      </w:r>
    </w:p>
    <w:p>
      <w:pPr>
        <w:pStyle w:val="BodyText"/>
      </w:pPr>
      <w:r>
        <w:rPr>
          <w:bCs/>
          <w:b/>
        </w:rPr>
        <w:t xml:space="preserve">Approved by:</w:t>
      </w:r>
    </w:p>
    <w:p>
      <w:pPr>
        <w:pStyle w:val="BodyText"/>
      </w:pPr>
      <w:r>
        <w:t xml:space="preserve">Chief Technical Officer</w:t>
      </w:r>
    </w:p>
    <w:p>
      <w:pPr>
        <w:pStyle w:val="BodyText"/>
      </w:pPr>
      <w:r>
        <w:rPr>
          <w:bCs/>
          <w:b/>
        </w:rPr>
        <w:t xml:space="preserve">Organization:</w:t>
      </w:r>
      <w:r>
        <w:t xml:space="preserve"> </w:t>
      </w:r>
      <w:r>
        <w:t xml:space="preserve">[Insert Organization Name]</w:t>
      </w:r>
    </w:p>
    <w:p>
      <w:pPr>
        <w:pStyle w:val="BodyText"/>
      </w:pPr>
      <w:r>
        <w:rPr>
          <w:bCs/>
          <w:b/>
        </w:rPr>
        <w:t xml:space="preserve">Location:</w:t>
      </w:r>
      <w:r>
        <w:t xml:space="preserve"> </w:t>
      </w:r>
      <w:r>
        <w:t xml:space="preserve">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Iraq Baghdad</dc:title>
  <dc:creator/>
  <dc:language>en</dc:language>
  <cp:keywords/>
  <dcterms:created xsi:type="dcterms:W3CDTF">2026-10-10T07:03:29Z</dcterms:created>
  <dcterms:modified xsi:type="dcterms:W3CDTF">2026-10-10T07:03:29Z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