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Kyoto,</w:t>
      </w:r>
      <w:r>
        <w:t xml:space="preserve"> </w:t>
      </w:r>
      <w:r>
        <w:t xml:space="preserve">Japan</w:t>
      </w:r>
    </w:p>
    <w:bookmarkStart w:id="28"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Review</w:t>
      </w:r>
    </w:p>
    <w:p>
      <w:pPr>
        <w:pStyle w:val="BodyText"/>
      </w:pPr>
      <w:r>
        <w:rPr>
          <w:bCs/>
          <w:b/>
        </w:rPr>
        <w:t xml:space="preserve">Role Under Review:</w:t>
      </w:r>
      <w:r>
        <w:t xml:space="preserve"> </w:t>
      </w:r>
      <w:r>
        <w:t xml:space="preserve">Senior Chemical Engineer</w:t>
      </w:r>
    </w:p>
    <w:p>
      <w:pPr>
        <w:pStyle w:val="BodyText"/>
      </w:pPr>
      <w:r>
        <w:rPr>
          <w:bCs/>
          <w:b/>
        </w:rPr>
        <w:t xml:space="preserve">Location:</w:t>
      </w:r>
      <w:r>
        <w:t xml:space="preserve"> </w:t>
      </w:r>
      <w:r>
        <w:t xml:space="preserve">Kyoto, Japan (Kyoto Prefecture Industrial Zone)</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p>
      <w:pPr>
        <w:pStyle w:val="BodyText"/>
      </w:pPr>
      <w:r>
        <w:rPr>
          <w:bCs/>
          <w:b/>
        </w:rPr>
        <w:t xml:space="preserve">Reviewer:</w:t>
      </w:r>
      <w:r>
        <w:t xml:space="preserve"> </w:t>
      </w:r>
      <w:r>
        <w:t xml:space="preserve">Dr. Kenji Tanaka, Principal Process Engineer</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technical proficiency, operational safety adherence, and collaborative effectiveness of the subject</w:t>
      </w:r>
      <w:r>
        <w:t xml:space="preserve"> </w:t>
      </w:r>
      <w:r>
        <w:rPr>
          <w:bCs/>
          <w:b/>
        </w:rPr>
        <w:t xml:space="preserve">Chemical Engineer</w:t>
      </w:r>
      <w:r>
        <w:t xml:space="preserve"> </w:t>
      </w:r>
      <w:r>
        <w:t xml:space="preserve">stationed at our facility in</w:t>
      </w:r>
      <w:r>
        <w:t xml:space="preserve"> </w:t>
      </w:r>
      <w:r>
        <w:rPr>
          <w:bCs/>
          <w:b/>
        </w:rPr>
        <w:t xml:space="preserve">Japan Kyoto</w:t>
      </w:r>
      <w:r>
        <w:t xml:space="preserve">. The review focuses on the engineer's contribution to process optimization, waste reduction initiatives, and alignment with the rigorous safety standards mandated by Japanese industrial regulations.</w:t>
      </w:r>
    </w:p>
    <w:p>
      <w:pPr>
        <w:pStyle w:val="BodyText"/>
      </w:pPr>
      <w:r>
        <w:t xml:space="preserve">The subject has demonstrated exceptional technical acumen, particularly in the application of green chemistry principles relevant to Kyoto’s environmental goals. The overall performance rating is</w:t>
      </w:r>
      <w:r>
        <w:t xml:space="preserve"> </w:t>
      </w:r>
      <w:r>
        <w:t xml:space="preserve">Exceeds Expectations (4.5/5.0)</w:t>
      </w:r>
      <w:r>
        <w:t xml:space="preserve">.</w:t>
      </w:r>
    </w:p>
    <w:bookmarkEnd w:id="20"/>
    <w:bookmarkStart w:id="22" w:name="X6d97e5a906784806c0390ca61eb695925a56106"/>
    <w:p>
      <w:pPr>
        <w:pStyle w:val="Heading2"/>
      </w:pPr>
      <w:r>
        <w:t xml:space="preserve">2. Technical Competency and Process Engineering</w:t>
      </w:r>
    </w:p>
    <w:p>
      <w:pPr>
        <w:pStyle w:val="FirstParagraph"/>
      </w:pPr>
      <w:r>
        <w:t xml:space="preserve">As a</w:t>
      </w:r>
      <w:r>
        <w:t xml:space="preserve"> </w:t>
      </w:r>
      <w:r>
        <w:rPr>
          <w:bCs/>
          <w:b/>
        </w:rPr>
        <w:t xml:space="preserve">Chemical Engineer</w:t>
      </w:r>
      <w:r>
        <w:t xml:space="preserve"> </w:t>
      </w:r>
      <w:r>
        <w:t xml:space="preserve">operating within the advanced manufacturing sector of</w:t>
      </w:r>
      <w:r>
        <w:t xml:space="preserve"> </w:t>
      </w:r>
      <w:r>
        <w:rPr>
          <w:bCs/>
          <w:b/>
        </w:rPr>
        <w:t xml:space="preserve">Japan Kyoto</w:t>
      </w:r>
      <w:r>
        <w:t xml:space="preserve">, the subject is required to maintain high precision in process design and control. During the review period, the engineer successfully led the retrofitting of the solvent recovery unit.</w:t>
      </w:r>
    </w:p>
    <w:bookmarkStart w:id="21" w:name="key-achievements"/>
    <w:p>
      <w:pPr>
        <w:pStyle w:val="Heading3"/>
      </w:pPr>
      <w:r>
        <w:t xml:space="preserve">Key Achievements:</w:t>
      </w:r>
    </w:p>
    <w:p>
      <w:pPr>
        <w:numPr>
          <w:ilvl w:val="0"/>
          <w:numId w:val="1001"/>
        </w:numPr>
        <w:pStyle w:val="Compact"/>
      </w:pPr>
      <w:r>
        <w:rPr>
          <w:bCs/>
          <w:b/>
        </w:rPr>
        <w:t xml:space="preserve">Process Optimization:</w:t>
      </w:r>
      <w:r>
        <w:t xml:space="preserve"> </w:t>
      </w:r>
      <w:r>
        <w:t xml:space="preserve">Implemented a new heat integration strategy that reduced energy consumption by 12% across the distillation columns. This aligns with the facility's commitment to energy efficiency.</w:t>
      </w:r>
    </w:p>
    <w:p>
      <w:pPr>
        <w:numPr>
          <w:ilvl w:val="0"/>
          <w:numId w:val="1001"/>
        </w:numPr>
        <w:pStyle w:val="Compact"/>
      </w:pPr>
      <w:r>
        <w:rPr>
          <w:bCs/>
          <w:b/>
        </w:rPr>
        <w:t xml:space="preserve">Simulation Accuracy:</w:t>
      </w:r>
      <w:r>
        <w:t xml:space="preserve"> </w:t>
      </w:r>
      <w:r>
        <w:t xml:space="preserve">Utilized Aspen Plus for rigorous simulation of reaction kinetics. The deviation between simulated data and actual plant performance was less than 2%, demonstrating superior modeling skills.</w:t>
      </w:r>
    </w:p>
    <w:p>
      <w:pPr>
        <w:numPr>
          <w:ilvl w:val="0"/>
          <w:numId w:val="1001"/>
        </w:numPr>
        <w:pStyle w:val="Compact"/>
      </w:pPr>
      <w:r>
        <w:rPr>
          <w:bCs/>
          <w:b/>
        </w:rPr>
        <w:t xml:space="preserve">Material Selection:</w:t>
      </w:r>
      <w:r>
        <w:t xml:space="preserve"> </w:t>
      </w:r>
      <w:r>
        <w:t xml:space="preserve">Advised on the selection of corrosion-resistant alloys for handling aggressive chemical streams, extending equipment lifespan and reducing maintenance downtime.</w:t>
      </w:r>
    </w:p>
    <w:p>
      <w:pPr>
        <w:pStyle w:val="FirstParagraph"/>
      </w:pPr>
      <w:r>
        <w:t xml:space="preserve">The engineer’s ability to troubleshoot complex thermodynamic issues in real-time has been instrumental in maintaining production targets without compromising product purity.</w:t>
      </w:r>
    </w:p>
    <w:bookmarkEnd w:id="21"/>
    <w:bookmarkEnd w:id="22"/>
    <w:bookmarkStart w:id="24" w:name="X04d7c28dded6bf3e4966544358ab1587601ca56"/>
    <w:p>
      <w:pPr>
        <w:pStyle w:val="Heading2"/>
      </w:pPr>
      <w:r>
        <w:t xml:space="preserve">3. Safety, Compliance, and Environmental Stewardship</w:t>
      </w:r>
    </w:p>
    <w:p>
      <w:pPr>
        <w:pStyle w:val="FirstParagraph"/>
      </w:pPr>
      <w:r>
        <w:t xml:space="preserve">Operating in</w:t>
      </w:r>
      <w:r>
        <w:t xml:space="preserve"> </w:t>
      </w:r>
      <w:r>
        <w:rPr>
          <w:bCs/>
          <w:b/>
        </w:rPr>
        <w:t xml:space="preserve">Japan Kyoto</w:t>
      </w:r>
      <w:r>
        <w:t xml:space="preserve"> </w:t>
      </w:r>
      <w:r>
        <w:t xml:space="preserve">requires strict adherence to both national laws and local prefectural ordinances regarding environmental protection. The</w:t>
      </w:r>
      <w:r>
        <w:t xml:space="preserve"> </w:t>
      </w:r>
      <w:r>
        <w:rPr>
          <w:bCs/>
          <w:b/>
        </w:rPr>
        <w:t xml:space="preserve">Peer Review Report</w:t>
      </w:r>
      <w:r>
        <w:t xml:space="preserve"> </w:t>
      </w:r>
      <w:r>
        <w:t xml:space="preserve">highlights the subject's dedication to safety culture.</w:t>
      </w:r>
    </w:p>
    <w:bookmarkStart w:id="23" w:name="observations"/>
    <w:p>
      <w:pPr>
        <w:pStyle w:val="Heading3"/>
      </w:pPr>
      <w:r>
        <w:t xml:space="preserve">Observations:</w:t>
      </w:r>
    </w:p>
    <w:p>
      <w:pPr>
        <w:numPr>
          <w:ilvl w:val="0"/>
          <w:numId w:val="1002"/>
        </w:numPr>
        <w:pStyle w:val="Compact"/>
      </w:pPr>
      <w:r>
        <w:rPr>
          <w:bCs/>
          <w:b/>
        </w:rPr>
        <w:t xml:space="preserve">Hazop Leadership:</w:t>
      </w:r>
      <w:r>
        <w:t xml:space="preserve"> </w:t>
      </w:r>
      <w:r>
        <w:t xml:space="preserve">The engineer facilitated three Hazard and Operability (HAZOP) studies this year. Their thorough identification of potential failure modes in the chemical storage area prevented a potential incident involving volatile organic compounds.</w:t>
      </w:r>
    </w:p>
    <w:p>
      <w:pPr>
        <w:numPr>
          <w:ilvl w:val="0"/>
          <w:numId w:val="1002"/>
        </w:numPr>
        <w:pStyle w:val="Compact"/>
      </w:pPr>
      <w:r>
        <w:rPr>
          <w:bCs/>
          <w:b/>
        </w:rPr>
        <w:t xml:space="preserve">Regulatory Compliance:</w:t>
      </w:r>
      <w:r>
        <w:t xml:space="preserve"> </w:t>
      </w:r>
      <w:r>
        <w:t xml:space="preserve">Ensured all chemical handling procedures complied with the Industrial Safety and Health Act of Japan. The engineer proactively updated Standard Operating Procedures (SOPs) to reflect the latest Ministry of Economy, Trade and Industry (METI) guidelines.</w:t>
      </w:r>
    </w:p>
    <w:p>
      <w:pPr>
        <w:numPr>
          <w:ilvl w:val="0"/>
          <w:numId w:val="1002"/>
        </w:numPr>
        <w:pStyle w:val="Compact"/>
      </w:pPr>
      <w:r>
        <w:rPr>
          <w:bCs/>
          <w:b/>
        </w:rPr>
        <w:t xml:space="preserve">Waste Management:</w:t>
      </w:r>
      <w:r>
        <w:t xml:space="preserve"> </w:t>
      </w:r>
      <w:r>
        <w:t xml:space="preserve">Developed a protocol for the safe neutralization of acidic waste streams, significantly reducing the volume of hazardous waste sent off-site for disposal.</w:t>
      </w:r>
    </w:p>
    <w:bookmarkEnd w:id="23"/>
    <w:bookmarkEnd w:id="24"/>
    <w:bookmarkStart w:id="25" w:name="collaboration-and-cultural-integration"/>
    <w:p>
      <w:pPr>
        <w:pStyle w:val="Heading2"/>
      </w:pPr>
      <w:r>
        <w:t xml:space="preserve">4. Collaboration and Cultural Integration</w:t>
      </w:r>
    </w:p>
    <w:p>
      <w:pPr>
        <w:pStyle w:val="FirstParagraph"/>
      </w:pPr>
      <w:r>
        <w:t xml:space="preserve">Effective communication is vital for a</w:t>
      </w:r>
      <w:r>
        <w:t xml:space="preserve"> </w:t>
      </w:r>
      <w:r>
        <w:rPr>
          <w:bCs/>
          <w:b/>
        </w:rPr>
        <w:t xml:space="preserve">Chemical Engineer</w:t>
      </w:r>
      <w:r>
        <w:t xml:space="preserve"> </w:t>
      </w:r>
      <w:r>
        <w:t xml:space="preserve">working in a multinational environment in</w:t>
      </w:r>
      <w:r>
        <w:t xml:space="preserve"> </w:t>
      </w:r>
      <w:r>
        <w:rPr>
          <w:bCs/>
          <w:b/>
        </w:rPr>
        <w:t xml:space="preserve">Japan Kyoto</w:t>
      </w:r>
      <w:r>
        <w:t xml:space="preserve">. The subject has shown remarkable adaptability to the local work culture, characterized by consensus-building (Nemawashi) and respect for hierarchy.</w:t>
      </w:r>
    </w:p>
    <w:p>
      <w:pPr>
        <w:numPr>
          <w:ilvl w:val="0"/>
          <w:numId w:val="1003"/>
        </w:numPr>
        <w:pStyle w:val="Compact"/>
      </w:pPr>
      <w:r>
        <w:rPr>
          <w:bCs/>
          <w:b/>
        </w:rPr>
        <w:t xml:space="preserve">Cross-Functional Teamwork:</w:t>
      </w:r>
      <w:r>
        <w:t xml:space="preserve"> </w:t>
      </w:r>
      <w:r>
        <w:t xml:space="preserve">Collaborated effectively with the maintenance team and quality assurance department. The engineer’s clear technical documentation bridged the gap between theoretical design and practical implementation.</w:t>
      </w:r>
    </w:p>
    <w:p>
      <w:pPr>
        <w:numPr>
          <w:ilvl w:val="0"/>
          <w:numId w:val="1003"/>
        </w:numPr>
        <w:pStyle w:val="Compact"/>
      </w:pPr>
      <w:r>
        <w:rPr>
          <w:bCs/>
          <w:b/>
        </w:rPr>
        <w:t xml:space="preserve">Mentorship:</w:t>
      </w:r>
      <w:r>
        <w:t xml:space="preserve"> </w:t>
      </w:r>
      <w:r>
        <w:t xml:space="preserve">Actively mentored junior engineers, providing guidance on both technical calculations and professional conduct within the Japanese corporate context.</w:t>
      </w:r>
    </w:p>
    <w:p>
      <w:pPr>
        <w:numPr>
          <w:ilvl w:val="0"/>
          <w:numId w:val="1003"/>
        </w:numPr>
        <w:pStyle w:val="Compact"/>
      </w:pPr>
      <w:r>
        <w:rPr>
          <w:bCs/>
          <w:b/>
        </w:rPr>
        <w:t xml:space="preserve">Stakeholder Engagement:</w:t>
      </w:r>
      <w:r>
        <w:t xml:space="preserve"> </w:t>
      </w:r>
      <w:r>
        <w:t xml:space="preserve">Successfully presented technical findings to senior management in both English and Japanese, ensuring that complex engineering concepts were understood by non-technical stakeholders.</w:t>
      </w:r>
    </w:p>
    <w:bookmarkEnd w:id="25"/>
    <w:bookmarkStart w:id="26" w:name="areas-for-improvement"/>
    <w:p>
      <w:pPr>
        <w:pStyle w:val="Heading2"/>
      </w:pPr>
      <w:r>
        <w:t xml:space="preserve">5. Areas for Improvement</w:t>
      </w:r>
    </w:p>
    <w:p>
      <w:pPr>
        <w:pStyle w:val="FirstParagraph"/>
      </w:pPr>
      <w:r>
        <w:t xml:space="preserve">While the performance of this</w:t>
      </w:r>
      <w:r>
        <w:t xml:space="preserve"> </w:t>
      </w:r>
      <w:r>
        <w:rPr>
          <w:bCs/>
          <w:b/>
        </w:rPr>
        <w:t xml:space="preserve">Chemical Engineer</w:t>
      </w:r>
      <w:r>
        <w:t xml:space="preserve"> </w:t>
      </w:r>
      <w:r>
        <w:t xml:space="preserve">is highly commendable, this</w:t>
      </w:r>
      <w:r>
        <w:t xml:space="preserve"> </w:t>
      </w:r>
      <w:r>
        <w:rPr>
          <w:bCs/>
          <w:b/>
        </w:rPr>
        <w:t xml:space="preserve">Peer Review Report</w:t>
      </w:r>
      <w:r>
        <w:t xml:space="preserve"> </w:t>
      </w:r>
      <w:r>
        <w:t xml:space="preserve">identifies specific areas for further development to ensure continued excellence in</w:t>
      </w:r>
      <w:r>
        <w:t xml:space="preserve"> </w:t>
      </w:r>
      <w:r>
        <w:rPr>
          <w:bCs/>
          <w:b/>
        </w:rPr>
        <w:t xml:space="preserve">Japan Kyoto</w:t>
      </w:r>
      <w:r>
        <w:t xml:space="preserve">.</w:t>
      </w:r>
    </w:p>
    <w:p>
      <w:pPr>
        <w:numPr>
          <w:ilvl w:val="0"/>
          <w:numId w:val="1004"/>
        </w:numPr>
        <w:pStyle w:val="Compact"/>
      </w:pPr>
      <w:r>
        <w:rPr>
          <w:bCs/>
          <w:b/>
        </w:rPr>
        <w:t xml:space="preserve">Advanced Automation:</w:t>
      </w:r>
      <w:r>
        <w:t xml:space="preserve"> </w:t>
      </w:r>
      <w:r>
        <w:t xml:space="preserve">It is recommended that the engineer deepen their knowledge of Industry 4.0 technologies, specifically PLC programming and digital twin implementation, to further modernize the plant's control systems.</w:t>
      </w:r>
    </w:p>
    <w:p>
      <w:pPr>
        <w:numPr>
          <w:ilvl w:val="0"/>
          <w:numId w:val="1004"/>
        </w:numPr>
        <w:pStyle w:val="Compact"/>
      </w:pPr>
      <w:r>
        <w:rPr>
          <w:bCs/>
          <w:b/>
        </w:rPr>
        <w:t xml:space="preserve">Strategic Planning:</w:t>
      </w:r>
      <w:r>
        <w:t xml:space="preserve"> </w:t>
      </w:r>
      <w:r>
        <w:t xml:space="preserve">The engineer should focus more on long-term strategic planning for capital projects, moving beyond immediate operational fixes to envisioning the next decade of facility evolution.</w:t>
      </w:r>
    </w:p>
    <w:bookmarkEnd w:id="26"/>
    <w:bookmarkStart w:id="27"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confirms that the subject</w:t>
      </w:r>
      <w:r>
        <w:t xml:space="preserve"> </w:t>
      </w:r>
      <w:r>
        <w:rPr>
          <w:bCs/>
          <w:b/>
        </w:rPr>
        <w:t xml:space="preserve">Chemical Engineer</w:t>
      </w:r>
      <w:r>
        <w:t xml:space="preserve"> </w:t>
      </w:r>
      <w:r>
        <w:t xml:space="preserve">is a vital asset to our operations in</w:t>
      </w:r>
      <w:r>
        <w:t xml:space="preserve"> </w:t>
      </w:r>
      <w:r>
        <w:rPr>
          <w:bCs/>
          <w:b/>
        </w:rPr>
        <w:t xml:space="preserve">Japan Kyoto</w:t>
      </w:r>
      <w:r>
        <w:t xml:space="preserve">. Their technical expertise, unwavering commitment to safety, and respectful integration into the local team culture make them an exemplary professional. We recommend their continued employment and eligibility for promotion to the next technical grade.</w:t>
      </w:r>
    </w:p>
    <w:p>
      <w:pPr>
        <w:pStyle w:val="BodyText"/>
      </w:pPr>
      <w:r>
        <w:rPr>
          <w:bCs/>
          <w:b/>
        </w:rPr>
        <w:t xml:space="preserve">Reviewed By:</w:t>
      </w:r>
    </w:p>
    <w:p>
      <w:pPr>
        <w:pStyle w:val="BodyText"/>
      </w:pPr>
      <w:r>
        <w:t xml:space="preserve">Dr. Kenji Tanaka</w:t>
      </w:r>
    </w:p>
    <w:p>
      <w:pPr>
        <w:pStyle w:val="BodyText"/>
      </w:pPr>
      <w:r>
        <w:t xml:space="preserve">Principal Process Engineer</w:t>
      </w:r>
    </w:p>
    <w:p>
      <w:pPr>
        <w:pStyle w:val="BodyText"/>
      </w:pPr>
      <w:r>
        <w:rPr>
          <w:bCs/>
          <w:b/>
        </w:rPr>
        <w:t xml:space="preserve">Approved By:</w:t>
      </w:r>
    </w:p>
    <w:p>
      <w:pPr>
        <w:pStyle w:val="BodyText"/>
      </w:pPr>
      <w:r>
        <w:t xml:space="preserve">Sarah Jenkins</w:t>
      </w:r>
    </w:p>
    <w:p>
      <w:pPr>
        <w:pStyle w:val="BodyText"/>
      </w:pPr>
      <w:r>
        <w:t xml:space="preserve">Plant Manager, Kyoto Facility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Kyoto, Japan</dc:title>
  <dc:creator/>
  <dc:language>en</dc:language>
  <cp:keywords/>
  <dcterms:created xsi:type="dcterms:W3CDTF">2026-10-10T02:45:12Z</dcterms:created>
  <dcterms:modified xsi:type="dcterms:W3CDTF">2026-10-10T02:45:12Z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