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Japan</w:t>
      </w:r>
      <w:r>
        <w:t xml:space="preserve"> </w:t>
      </w:r>
      <w:r>
        <w:t xml:space="preserve">Osaka</w:t>
      </w:r>
    </w:p>
    <w:bookmarkStart w:id="29" w:name="peer-review-report"/>
    <w:p>
      <w:pPr>
        <w:pStyle w:val="Heading1"/>
      </w:pPr>
      <w:r>
        <w:t xml:space="preserve">Peer Review Report</w:t>
      </w:r>
    </w:p>
    <w:p>
      <w:pPr>
        <w:pStyle w:val="FirstParagraph"/>
      </w:pPr>
      <w:r>
        <w:t xml:space="preserve">Subject of Review</w:t>
      </w:r>
    </w:p>
    <w:p>
      <w:pPr>
        <w:pStyle w:val="BodyText"/>
      </w:pPr>
      <w:r>
        <w:t xml:space="preserve">Professional Competency of Chemical Engineer</w:t>
      </w:r>
    </w:p>
    <w:p>
      <w:pPr>
        <w:pStyle w:val="BodyText"/>
      </w:pPr>
      <w:r>
        <w:t xml:space="preserve">Location of Operation</w:t>
      </w:r>
    </w:p>
    <w:p>
      <w:pPr>
        <w:pStyle w:val="BodyText"/>
      </w:pPr>
      <w:r>
        <w:t xml:space="preserve">Japan Osaka (Osaka Prefecture Industrial Zone)</w:t>
      </w:r>
    </w:p>
    <w:p>
      <w:pPr>
        <w:pStyle w:val="BodyText"/>
      </w:pPr>
      <w:r>
        <w:t xml:space="preserve">Report Date</w:t>
      </w:r>
    </w:p>
    <w:p>
      <w:pPr>
        <w:pStyle w:val="BodyText"/>
      </w:pPr>
      <w:r>
        <w:t xml:space="preserve">October 24, 2023</w:t>
      </w:r>
    </w:p>
    <w:p>
      <w:pPr>
        <w:pStyle w:val="BodyText"/>
      </w:pPr>
      <w:r>
        <w:t xml:space="preserve">Review Committee</w:t>
      </w:r>
    </w:p>
    <w:p>
      <w:pPr>
        <w:pStyle w:val="BodyText"/>
      </w:pPr>
      <w:r>
        <w:t xml:space="preserve">Osaka Regional Engineering Standards Board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technical proficiency, operational safety adherence, and professional conduct of a designated</w:t>
      </w:r>
      <w:r>
        <w:t xml:space="preserve"> </w:t>
      </w:r>
      <w:r>
        <w:rPr>
          <w:bCs/>
          <w:b/>
        </w:rPr>
        <w:t xml:space="preserve">Chemical Engineer</w:t>
      </w:r>
      <w:r>
        <w:t xml:space="preserve"> </w:t>
      </w:r>
      <w:r>
        <w:t xml:space="preserve">operating within the industrial sector of</w:t>
      </w:r>
      <w:r>
        <w:t xml:space="preserve"> </w:t>
      </w:r>
      <w:r>
        <w:rPr>
          <w:bCs/>
          <w:b/>
        </w:rPr>
        <w:t xml:space="preserve">Japan Osaka</w:t>
      </w:r>
      <w:r>
        <w:t xml:space="preserve">. The review was conducted in accordance with the rigorous standards set by the Japan Society of Chemical Engineers (JSCE) and local Osaka municipal regulations regarding hazardous material handling and industrial safety. The primary objective of this assessment is to ensure that the engineer's methodologies align with the high-precision requirements of the Japanese manufacturing landscape, specifically within the Osaka Bay industrial complex.</w:t>
      </w:r>
    </w:p>
    <w:p>
      <w:pPr>
        <w:pStyle w:val="BodyText"/>
      </w:pPr>
      <w:r>
        <w:t xml:space="preserve">The findings indicate a high level of technical competence, particularly in process optimization and thermodynamic analysis. However, specific recommendations regarding cross-cultural communication protocols and adherence to the unique "Kaizen" (continuous improvement) culture prevalent in Osaka's engineering firms have been noted for professional development.</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engineer's performance over the last twelve months. The evaluation focuses on three critical pillars relevant to a</w:t>
      </w:r>
      <w:r>
        <w:t xml:space="preserve"> </w:t>
      </w:r>
      <w:r>
        <w:rPr>
          <w:bCs/>
          <w:b/>
        </w:rPr>
        <w:t xml:space="preserve">Chemical Engineer</w:t>
      </w:r>
      <w:r>
        <w:t xml:space="preserve"> </w:t>
      </w:r>
      <w:r>
        <w:t xml:space="preserve">in</w:t>
      </w:r>
      <w:r>
        <w:t xml:space="preserve"> </w:t>
      </w:r>
      <w:r>
        <w:rPr>
          <w:bCs/>
          <w:b/>
        </w:rPr>
        <w:t xml:space="preserve">Japan Osaka</w:t>
      </w:r>
      <w:r>
        <w:t xml:space="preserve">:</w:t>
      </w:r>
    </w:p>
    <w:p>
      <w:pPr>
        <w:numPr>
          <w:ilvl w:val="0"/>
          <w:numId w:val="1001"/>
        </w:numPr>
        <w:pStyle w:val="Compact"/>
      </w:pPr>
      <w:r>
        <w:rPr>
          <w:bCs/>
          <w:b/>
        </w:rPr>
        <w:t xml:space="preserve">Technical Proficiency:</w:t>
      </w:r>
      <w:r>
        <w:t xml:space="preserve"> </w:t>
      </w:r>
      <w:r>
        <w:t xml:space="preserve">Mastery of chemical process design, reaction engineering, and fluid dynamics.</w:t>
      </w:r>
    </w:p>
    <w:p>
      <w:pPr>
        <w:numPr>
          <w:ilvl w:val="0"/>
          <w:numId w:val="1001"/>
        </w:numPr>
        <w:pStyle w:val="Compact"/>
      </w:pPr>
      <w:r>
        <w:rPr>
          <w:bCs/>
          <w:b/>
        </w:rPr>
        <w:t xml:space="preserve">Regulatory Compliance:</w:t>
      </w:r>
      <w:r>
        <w:t xml:space="preserve"> </w:t>
      </w:r>
      <w:r>
        <w:t xml:space="preserve">Adherence to Japanese Industrial Standards (JIS) and Osaka Prefecture environmental laws.</w:t>
      </w:r>
    </w:p>
    <w:p>
      <w:pPr>
        <w:numPr>
          <w:ilvl w:val="0"/>
          <w:numId w:val="1001"/>
        </w:numPr>
        <w:pStyle w:val="Compact"/>
      </w:pPr>
      <w:r>
        <w:rPr>
          <w:bCs/>
          <w:b/>
        </w:rPr>
        <w:t xml:space="preserve">Operational Safety:</w:t>
      </w:r>
      <w:r>
        <w:t xml:space="preserve"> </w:t>
      </w:r>
      <w:r>
        <w:t xml:space="preserve">Implementation of safety protocols in high-risk chemical environments.</w:t>
      </w:r>
    </w:p>
    <w:bookmarkEnd w:id="21"/>
    <w:bookmarkStart w:id="24" w:name="technical-competency-assessment"/>
    <w:p>
      <w:pPr>
        <w:pStyle w:val="Heading2"/>
      </w:pPr>
      <w:r>
        <w:t xml:space="preserve">3. Technical Competency Assessment</w:t>
      </w:r>
    </w:p>
    <w:bookmarkStart w:id="22" w:name="process-design-and-optimization"/>
    <w:p>
      <w:pPr>
        <w:pStyle w:val="Heading3"/>
      </w:pPr>
      <w:r>
        <w:t xml:space="preserve">3.1 Process Design and Optimization</w:t>
      </w:r>
    </w:p>
    <w:p>
      <w:pPr>
        <w:pStyle w:val="FirstParagraph"/>
      </w:pPr>
      <w:r>
        <w:t xml:space="preserve">The</w:t>
      </w:r>
      <w:r>
        <w:t xml:space="preserve"> </w:t>
      </w:r>
      <w:r>
        <w:rPr>
          <w:bCs/>
          <w:b/>
        </w:rPr>
        <w:t xml:space="preserve">Chemical Engineer</w:t>
      </w:r>
      <w:r>
        <w:t xml:space="preserve"> </w:t>
      </w:r>
      <w:r>
        <w:t xml:space="preserve">has demonstrated exceptional skill in the design and optimization of chemical processes. In the context of</w:t>
      </w:r>
      <w:r>
        <w:t xml:space="preserve"> </w:t>
      </w:r>
      <w:r>
        <w:rPr>
          <w:bCs/>
          <w:b/>
        </w:rPr>
        <w:t xml:space="preserve">Japan Osaka</w:t>
      </w:r>
      <w:r>
        <w:t xml:space="preserve">, where space efficiency and energy conservation are paramount due to the dense urban-industrial interface, the engineer successfully implemented a heat integration network that reduced energy consumption by 12%. This aligns perfectly with the national goals of energy efficiency and the specific operational constraints of facilities located in the Osaka Bay area.</w:t>
      </w:r>
    </w:p>
    <w:p>
      <w:pPr>
        <w:pStyle w:val="BodyText"/>
      </w:pPr>
      <w:r>
        <w:t xml:space="preserve">Furthermore, the engineer's ability to utilize advanced simulation software (such as Aspen Plus) to model complex reaction systems was evaluated. The accuracy of the models compared to actual plant data was found to be within a 2% margin of error, demonstrating a high degree of technical reliability.</w:t>
      </w:r>
    </w:p>
    <w:bookmarkEnd w:id="22"/>
    <w:bookmarkStart w:id="23" w:name="material-handling-and-safety"/>
    <w:p>
      <w:pPr>
        <w:pStyle w:val="Heading3"/>
      </w:pPr>
      <w:r>
        <w:t xml:space="preserve">3.2 Material Handling and Safety</w:t>
      </w:r>
    </w:p>
    <w:p>
      <w:pPr>
        <w:pStyle w:val="FirstParagraph"/>
      </w:pPr>
      <w:r>
        <w:t xml:space="preserve">Safety is the cornerstone of engineering practice in Japan. This</w:t>
      </w:r>
      <w:r>
        <w:t xml:space="preserve"> </w:t>
      </w:r>
      <w:r>
        <w:rPr>
          <w:bCs/>
          <w:b/>
        </w:rPr>
        <w:t xml:space="preserve">Peer Review Report</w:t>
      </w:r>
      <w:r>
        <w:t xml:space="preserve"> </w:t>
      </w:r>
      <w:r>
        <w:t xml:space="preserve">highlights the engineer's strict adherence to the Industrial Safety and Health Act. The engineer has shown a proactive approach to hazard identification, particularly regarding the storage and transport of volatile organic compounds common in Osaka's petrochemical sector.</w:t>
      </w:r>
    </w:p>
    <w:p>
      <w:pPr>
        <w:pStyle w:val="BodyText"/>
      </w:pPr>
      <w:r>
        <w:t xml:space="preserve">The engineer has successfully integrated "5S" methodology (Sort, Set in order, Shine, Standardize, Sustain) into the laboratory and control room environments. This attention to detail is crucial for a</w:t>
      </w:r>
      <w:r>
        <w:t xml:space="preserve"> </w:t>
      </w:r>
      <w:r>
        <w:rPr>
          <w:bCs/>
          <w:b/>
        </w:rPr>
        <w:t xml:space="preserve">Chemical Engineer</w:t>
      </w:r>
      <w:r>
        <w:t xml:space="preserve"> </w:t>
      </w:r>
      <w:r>
        <w:t xml:space="preserve">working in Japan, as it minimizes the risk of human error and ensures a clean, organized workspace, which is a cultural expectation in Osaka's professional environment.</w:t>
      </w:r>
    </w:p>
    <w:bookmarkEnd w:id="23"/>
    <w:bookmarkEnd w:id="24"/>
    <w:bookmarkStart w:id="25" w:name="regulatory-and-environmental-compliance"/>
    <w:p>
      <w:pPr>
        <w:pStyle w:val="Heading2"/>
      </w:pPr>
      <w:r>
        <w:t xml:space="preserve">4. Regulatory and Environmental Compliance</w:t>
      </w:r>
    </w:p>
    <w:p>
      <w:pPr>
        <w:pStyle w:val="FirstParagraph"/>
      </w:pPr>
      <w:r>
        <w:t xml:space="preserve">Operating in</w:t>
      </w:r>
      <w:r>
        <w:t xml:space="preserve"> </w:t>
      </w:r>
      <w:r>
        <w:rPr>
          <w:bCs/>
          <w:b/>
        </w:rPr>
        <w:t xml:space="preserve">Japan Osaka</w:t>
      </w:r>
      <w:r>
        <w:t xml:space="preserve"> </w:t>
      </w:r>
      <w:r>
        <w:t xml:space="preserve">requires strict compliance with environmental regulations due to the region's history of industrial pollution and subsequent rigorous legal frameworks. The</w:t>
      </w:r>
      <w:r>
        <w:t xml:space="preserve"> </w:t>
      </w:r>
      <w:r>
        <w:rPr>
          <w:bCs/>
          <w:b/>
        </w:rPr>
        <w:t xml:space="preserve">Chemical Engineer</w:t>
      </w:r>
      <w:r>
        <w:t xml:space="preserve"> </w:t>
      </w:r>
      <w:r>
        <w:t xml:space="preserve">under review has demonstrated a thorough understanding of the Basic Environment Law and local Osaka ordinances regarding wastewater discharge and air emissions.</w:t>
      </w:r>
    </w:p>
    <w:p>
      <w:pPr>
        <w:pStyle w:val="BodyText"/>
      </w:pPr>
      <w:r>
        <w:t xml:space="preserve">The engineer's recent project involving the reduction of nitrogen oxide emissions from a combustion unit was particularly noteworthy. The solution proposed not only met the stringent limits set by the Osaka Prefectural Government but also utilized cost-effective catalytic converters, showcasing an ability to balance environmental responsibility with economic viability.</w:t>
      </w:r>
    </w:p>
    <w:bookmarkEnd w:id="25"/>
    <w:bookmarkStart w:id="26" w:name="X620f8b752c1ce1584cafbf2ba1f872909a4cb1f"/>
    <w:p>
      <w:pPr>
        <w:pStyle w:val="Heading2"/>
      </w:pPr>
      <w:r>
        <w:t xml:space="preserve">5. Professional Conduct and Cultural Integration</w:t>
      </w:r>
    </w:p>
    <w:p>
      <w:pPr>
        <w:pStyle w:val="FirstParagraph"/>
      </w:pPr>
      <w:r>
        <w:t xml:space="preserve">A significant aspect of this</w:t>
      </w:r>
      <w:r>
        <w:t xml:space="preserve"> </w:t>
      </w:r>
      <w:r>
        <w:rPr>
          <w:bCs/>
          <w:b/>
        </w:rPr>
        <w:t xml:space="preserve">Peer Review Report</w:t>
      </w:r>
      <w:r>
        <w:t xml:space="preserve"> </w:t>
      </w:r>
      <w:r>
        <w:t xml:space="preserve">is the evaluation of the engineer's integration into the Japanese workplace culture. The concept of "Nemawashi" (laying the groundwork for decision-making) is vital in Osaka. The</w:t>
      </w:r>
      <w:r>
        <w:t xml:space="preserve"> </w:t>
      </w:r>
      <w:r>
        <w:rPr>
          <w:bCs/>
          <w:b/>
        </w:rPr>
        <w:t xml:space="preserve">Chemical Engineer</w:t>
      </w:r>
      <w:r>
        <w:t xml:space="preserve"> </w:t>
      </w:r>
      <w:r>
        <w:t xml:space="preserve">has shown improvement in consulting with stakeholders before implementing major process changes, ensuring consensus and smooth execution.</w:t>
      </w:r>
    </w:p>
    <w:p>
      <w:pPr>
        <w:pStyle w:val="BodyText"/>
      </w:pPr>
      <w:r>
        <w:t xml:space="preserve">However, the review committee notes that further development in Japanese language proficiency, specifically technical terminology, would enhance communication efficiency with local operators and management. While English is widely used in multinational corporations in Osaka, fluency in Japanese technical jargon is essential for a</w:t>
      </w:r>
      <w:r>
        <w:t xml:space="preserve"> </w:t>
      </w:r>
      <w:r>
        <w:rPr>
          <w:bCs/>
          <w:b/>
        </w:rPr>
        <w:t xml:space="preserve">Chemical Engineer</w:t>
      </w:r>
      <w:r>
        <w:t xml:space="preserve"> </w:t>
      </w:r>
      <w:r>
        <w:t xml:space="preserve">to fully grasp safety nuances and operational instructions.</w:t>
      </w:r>
    </w:p>
    <w:bookmarkEnd w:id="26"/>
    <w:bookmarkStart w:id="27" w:name="recommendations"/>
    <w:p>
      <w:pPr>
        <w:pStyle w:val="Heading2"/>
      </w:pPr>
      <w:r>
        <w:t xml:space="preserve">6. Recommendations</w:t>
      </w:r>
    </w:p>
    <w:p>
      <w:pPr>
        <w:pStyle w:val="FirstParagraph"/>
      </w:pPr>
      <w:r>
        <w:t xml:space="preserve">Based on the comprehensive evaluation detailed in this</w:t>
      </w:r>
      <w:r>
        <w:t xml:space="preserve"> </w:t>
      </w:r>
      <w:r>
        <w:rPr>
          <w:bCs/>
          <w:b/>
        </w:rPr>
        <w:t xml:space="preserve">Peer Review Report</w:t>
      </w:r>
      <w:r>
        <w:t xml:space="preserve">, the following recommendations are made for the</w:t>
      </w:r>
      <w:r>
        <w:t xml:space="preserve"> </w:t>
      </w:r>
      <w:r>
        <w:rPr>
          <w:bCs/>
          <w:b/>
        </w:rPr>
        <w:t xml:space="preserve">Chemical Engineer</w:t>
      </w:r>
      <w:r>
        <w:t xml:space="preserve">:</w:t>
      </w:r>
    </w:p>
    <w:p>
      <w:pPr>
        <w:numPr>
          <w:ilvl w:val="0"/>
          <w:numId w:val="1002"/>
        </w:numPr>
        <w:pStyle w:val="Compact"/>
      </w:pPr>
      <w:r>
        <w:rPr>
          <w:bCs/>
          <w:b/>
        </w:rPr>
        <w:t xml:space="preserve">Language Training:</w:t>
      </w:r>
      <w:r>
        <w:t xml:space="preserve"> </w:t>
      </w:r>
      <w:r>
        <w:t xml:space="preserve">Enroll in advanced technical Japanese courses to improve communication with local teams in Osaka.</w:t>
      </w:r>
    </w:p>
    <w:p>
      <w:pPr>
        <w:numPr>
          <w:ilvl w:val="0"/>
          <w:numId w:val="1002"/>
        </w:numPr>
        <w:pStyle w:val="Compact"/>
      </w:pPr>
      <w:r>
        <w:rPr>
          <w:bCs/>
          <w:b/>
        </w:rPr>
        <w:t xml:space="preserve">Continuous Improvement (Kaizen):</w:t>
      </w:r>
      <w:r>
        <w:t xml:space="preserve"> </w:t>
      </w:r>
      <w:r>
        <w:t xml:space="preserve">Lead a Kaizen initiative focused on waste reduction in the chemical synthesis unit to further demonstrate leadership and cultural alignment.</w:t>
      </w:r>
    </w:p>
    <w:p>
      <w:pPr>
        <w:numPr>
          <w:ilvl w:val="0"/>
          <w:numId w:val="1002"/>
        </w:numPr>
        <w:pStyle w:val="Compact"/>
      </w:pPr>
      <w:r>
        <w:rPr>
          <w:bCs/>
          <w:b/>
        </w:rPr>
        <w:t xml:space="preserve">Regulatory Updates:</w:t>
      </w:r>
      <w:r>
        <w:t xml:space="preserve"> </w:t>
      </w:r>
      <w:r>
        <w:t xml:space="preserve">Maintain up-to-date knowledge of evolving environmental regulations in the Kansai region to ensure ongoing compliance.</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Chemical Engineer</w:t>
      </w:r>
      <w:r>
        <w:t xml:space="preserve"> </w:t>
      </w:r>
      <w:r>
        <w:t xml:space="preserve">possesses the necessary technical skills, safety awareness, and professional integrity to operate effectively in</w:t>
      </w:r>
      <w:r>
        <w:t xml:space="preserve"> </w:t>
      </w:r>
      <w:r>
        <w:rPr>
          <w:bCs/>
          <w:b/>
        </w:rPr>
        <w:t xml:space="preserve">Japan Osaka</w:t>
      </w:r>
      <w:r>
        <w:t xml:space="preserve">. The engineer's contributions to process efficiency and environmental compliance are highly valued. By addressing the recommendations regarding cultural integration and language proficiency, the engineer is well-positioned for continued success and leadership within the Japanese chemical industry.</w:t>
      </w:r>
    </w:p>
    <w:p>
      <w:pPr>
        <w:pStyle w:val="BodyText"/>
      </w:pPr>
      <w:r>
        <w:rPr>
          <w:bCs/>
          <w:b/>
        </w:rPr>
        <w:t xml:space="preserve">Lead Reviewer</w:t>
      </w:r>
      <w:r>
        <w:br/>
      </w:r>
      <w:r>
        <w:t xml:space="preserve">Dr. Kenji Tanaka</w:t>
      </w:r>
      <w:r>
        <w:br/>
      </w:r>
      <w:r>
        <w:t xml:space="preserve">Senior Chemical Engineer</w:t>
      </w:r>
      <w:r>
        <w:br/>
      </w:r>
      <w:r>
        <w:t xml:space="preserve">Osaka Regional Engineering Standards Board</w:t>
      </w:r>
    </w:p>
    <w:p>
      <w:pPr>
        <w:pStyle w:val="BodyText"/>
      </w:pPr>
      <w:r>
        <w:rPr>
          <w:bCs/>
          <w:b/>
        </w:rPr>
        <w:t xml:space="preserve">Committee Chair</w:t>
      </w:r>
      <w:r>
        <w:br/>
      </w:r>
      <w:r>
        <w:t xml:space="preserve">Sarah Jenkins</w:t>
      </w:r>
      <w:r>
        <w:br/>
      </w:r>
      <w:r>
        <w:t xml:space="preserve">Director of Engineering Compliance</w:t>
      </w:r>
      <w:r>
        <w:br/>
      </w:r>
      <w:r>
        <w:t xml:space="preserve">Osaka Regional Engineering Standards Board</w:t>
      </w:r>
    </w:p>
    <w:p>
      <w:pPr>
        <w:pStyle w:val="BodyText"/>
      </w:pPr>
      <w:r>
        <w:t xml:space="preserve">This document is confidential and intended solely for the use of the individual and organization named above.</w:t>
      </w:r>
      <w:r>
        <w:br/>
      </w:r>
      <w:r>
        <w:t xml:space="preserve">Generated for Peer Review Purposes - Japan Osaka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Japan Osaka</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