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operational safety adherence, and project management capabilities of the designated Chemical Engineer operating within the industrial sector of Almaty, Kazakhstan. The review process involved a comprehensive analysis of engineering designs, process optimization strategies, and compliance with both local Kazakhstani regulations and international safety standards. The primary objective of this evaluation is to ensure that the chemical engineering practices employed in the Almaty facility meet the rigorous demands of modern industrial production while maintaining the highest standards of environmental stewardship and workplace safety.</w:t>
      </w:r>
    </w:p>
    <w:bookmarkEnd w:id="21"/>
    <w:bookmarkStart w:id="22" w:name="technical-competency-and-process-design"/>
    <w:p>
      <w:pPr>
        <w:pStyle w:val="Heading2"/>
      </w:pPr>
      <w:r>
        <w:t xml:space="preserve">2. Technical Competency and Process Design</w:t>
      </w:r>
    </w:p>
    <w:p>
      <w:pPr>
        <w:pStyle w:val="FirstParagraph"/>
      </w:pPr>
      <w:r>
        <w:t xml:space="preserve">The core of this Peer Review Report focuses on the fundamental engineering duties performed by the Chemical Engineer. In the context of Almaty’s growing industrial landscape, the ability to design efficient chemical processes is paramount. The engineer under review has demonstrated a strong command of thermodynamics, fluid mechanics, and reaction engineering. Specifically, the review highlights the successful implementation of a new distillation column optimization project. This initiative resulted in a 12% increase in energy efficiency, a critical factor given the energy costs and sustainability goals prevalent in Kazakhstan’s manufacturing sector.</w:t>
      </w:r>
    </w:p>
    <w:p>
      <w:pPr>
        <w:pStyle w:val="BodyText"/>
      </w:pPr>
      <w:r>
        <w:t xml:space="preserve">Furthermore, the Chemical Engineer’s ability to utilize advanced simulation software, such as Aspen HYSYS, was scrutinized. The peer review confirms that the simulation models created accurately predicted process behavior, minimizing the risk of costly errors during the pilot phase. The engineer’s technical documentation was found to be thorough, adhering to the specific engineering standards required for operations in Almaty. This level of technical precision is essential for maintaining the integrity of chemical plants in the region, where complex supply chains and diverse raw materials are common.</w:t>
      </w:r>
    </w:p>
    <w:bookmarkEnd w:id="22"/>
    <w:bookmarkStart w:id="23" w:name="X5b3e848fd1a4cf2c32b4dcdfa50dcc9a923e779"/>
    <w:p>
      <w:pPr>
        <w:pStyle w:val="Heading2"/>
      </w:pPr>
      <w:r>
        <w:t xml:space="preserve">3. Safety, Health, and Environmental (SHE) Compliance</w:t>
      </w:r>
    </w:p>
    <w:p>
      <w:pPr>
        <w:pStyle w:val="FirstParagraph"/>
      </w:pPr>
      <w:r>
        <w:t xml:space="preserve">A critical component of this Peer Review Report is the assessment of Safety, Health, and Environmental (SHE) protocols. Operating as a Chemical Engineer in Kazakhstan requires strict adherence to the national legislation regarding industrial safety and environmental protection. The review found that the engineer has consistently prioritized hazard identification and risk assessment. The implementation of Process Hazard Analysis (PHA) techniques was observed to be robust, ensuring that potential risks associated with chemical handling and storage in the Almaty facility were mitigated effectively.</w:t>
      </w:r>
    </w:p>
    <w:p>
      <w:pPr>
        <w:pStyle w:val="BodyText"/>
      </w:pPr>
      <w:r>
        <w:t xml:space="preserve">The engineer’s commitment to environmental compliance is particularly noteworthy. Given the ecological sensitivity of the Almaty region, the Chemical Engineer successfully led a project to reduce wastewater effluent toxicity. This initiative not only complied with the strict environmental regulations enforced by Kazakhstani authorities but also aligned with global best practices for sustainable chemical engineering. The peer review committee commends the engineer for integrating green chemistry principles into daily operations, thereby reducing the facility’s carbon footprint and chemical waste generation.</w:t>
      </w:r>
    </w:p>
    <w:bookmarkEnd w:id="23"/>
    <w:bookmarkStart w:id="24" w:name="X4fc68d315903e97fbabc1fedaf713e2e8fe30c1"/>
    <w:p>
      <w:pPr>
        <w:pStyle w:val="Heading2"/>
      </w:pPr>
      <w:r>
        <w:t xml:space="preserve">4. Project Management and Operational Efficiency</w:t>
      </w:r>
    </w:p>
    <w:p>
      <w:pPr>
        <w:pStyle w:val="FirstParagraph"/>
      </w:pPr>
      <w:r>
        <w:t xml:space="preserve">Beyond technical skills, this Peer Review Report evaluates the Chemical Engineer’s ability to manage projects and optimize operations. The engineer has shown significant leadership in coordinating cross-functional teams, including mechanical engineers, operators, and safety officers. In the Almaty market, where rapid industrial development is occurring, the ability to deliver projects on time and within budget is crucial. The review highlights the successful commissioning of a new polymerization unit, which was completed two weeks ahead of schedule.</w:t>
      </w:r>
    </w:p>
    <w:p>
      <w:pPr>
        <w:pStyle w:val="BodyText"/>
      </w:pPr>
      <w:r>
        <w:t xml:space="preserve">Operational efficiency was also a key focus. The Chemical Engineer implemented a predictive maintenance strategy for critical reactors, utilizing data analytics to foresee equipment failures. This proactive approach reduced unplanned downtime by 15%, significantly enhancing the overall productivity of the plant. The peer review notes that the engineer’s ability to balance theoretical chemical engineering knowledge with practical operational constraints is a valuable asset to the organization in Almaty.</w:t>
      </w:r>
    </w:p>
    <w:bookmarkEnd w:id="24"/>
    <w:bookmarkStart w:id="25" w:name="X914eebf3c85a818c962a1c6a5dcb63f2883a637"/>
    <w:p>
      <w:pPr>
        <w:pStyle w:val="Heading2"/>
      </w:pPr>
      <w:r>
        <w:t xml:space="preserve">5. Professional Development and Local Adaptation</w:t>
      </w:r>
    </w:p>
    <w:p>
      <w:pPr>
        <w:pStyle w:val="FirstParagraph"/>
      </w:pPr>
      <w:r>
        <w:t xml:space="preserve">This Peer Review Report also considers the engineer’s professional growth and adaptation to the local context. The Chemical Engineer has actively engaged with local professional bodies in Kazakhstan, contributing to the broader engineering community in Almaty. The review notes the engineer’s participation in workshops focused on the latest advancements in petrochemical processing, a key industry in the region.</w:t>
      </w:r>
    </w:p>
    <w:p>
      <w:pPr>
        <w:pStyle w:val="BodyText"/>
      </w:pPr>
      <w:r>
        <w:t xml:space="preserve">Additionally, the engineer has demonstrated cultural competence and effective communication skills, which are vital for collaborating with diverse teams in Kazakhstan. The ability to navigate local regulatory frameworks and communicate technical concepts clearly to stakeholders in Almaty has been identified as a strength. The peer review recommends continued professional development in areas such as advanced process control and digital twin technology to further enhance the engineer’s capabilities.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Chemical Engineer under review possesses the technical expertise, safety consciousness, and leadership qualities necessary to excel in the demanding industrial environment of Almaty, Kazakhstan. The engineer’s contributions to process optimization, environmental compliance, and operational efficiency have been significant and positive.</w:t>
      </w:r>
    </w:p>
    <w:p>
      <w:pPr>
        <w:pStyle w:val="BodyText"/>
      </w:pPr>
      <w:r>
        <w:t xml:space="preserve">The peer review committee recommends the following:</w:t>
      </w:r>
    </w:p>
    <w:p>
      <w:pPr>
        <w:numPr>
          <w:ilvl w:val="0"/>
          <w:numId w:val="1001"/>
        </w:numPr>
        <w:pStyle w:val="Compact"/>
      </w:pPr>
      <w:r>
        <w:t xml:space="preserve">Continued focus on integrating digital technologies into chemical process management.</w:t>
      </w:r>
    </w:p>
    <w:p>
      <w:pPr>
        <w:numPr>
          <w:ilvl w:val="0"/>
          <w:numId w:val="1001"/>
        </w:numPr>
        <w:pStyle w:val="Compact"/>
      </w:pPr>
      <w:r>
        <w:t xml:space="preserve">Further engagement with local regulatory bodies to stay ahead of evolving environmental standards in Kazakhstan.</w:t>
      </w:r>
    </w:p>
    <w:p>
      <w:pPr>
        <w:numPr>
          <w:ilvl w:val="0"/>
          <w:numId w:val="1001"/>
        </w:numPr>
        <w:pStyle w:val="Compact"/>
      </w:pPr>
      <w:r>
        <w:t xml:space="preserve">Mentoring junior engineers to foster a culture of excellence and safety within the Almaty facility.</w:t>
      </w:r>
    </w:p>
    <w:p>
      <w:pPr>
        <w:pStyle w:val="FirstParagraph"/>
      </w:pPr>
      <w:r>
        <w:t xml:space="preserve">Overall, the Chemical Engineer has met and exceeded the expectations set forth in their role, demonstrating a high level of professionalism and technical mastery.</w:t>
      </w:r>
    </w:p>
    <w:bookmarkEnd w:id="26"/>
    <w:p>
      <w:pPr>
        <w:pStyle w:val="BodyText"/>
      </w:pPr>
      <w:r>
        <w:rPr>
          <w:bCs/>
          <w:b/>
        </w:rPr>
        <w:t xml:space="preserve">Prepared by:</w:t>
      </w:r>
      <w:r>
        <w:t xml:space="preserve"> </w:t>
      </w:r>
      <w:r>
        <w:t xml:space="preserve">Senior Engineering Review Board</w:t>
      </w:r>
    </w:p>
    <w:p>
      <w:pPr>
        <w:pStyle w:val="BodyText"/>
      </w:pPr>
      <w:r>
        <w:rPr>
          <w:bCs/>
          <w:b/>
        </w:rPr>
        <w:t xml:space="preserve">Organization:</w:t>
      </w:r>
      <w:r>
        <w:t xml:space="preserve"> </w:t>
      </w:r>
      <w:r>
        <w:t xml:space="preserve">Industrial Engineering Standards Committee</w:t>
      </w:r>
    </w:p>
    <w:p>
      <w:pPr>
        <w:pStyle w:val="BodyText"/>
      </w:pPr>
      <w:r>
        <w:rPr>
          <w:bCs/>
          <w:b/>
        </w:rPr>
        <w:t xml:space="preserve">Location:</w:t>
      </w:r>
      <w:r>
        <w:t xml:space="preserve"> </w:t>
      </w:r>
      <w:r>
        <w:t xml:space="preserve">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Almaty, Kazakhstan</dc:title>
  <dc:creator/>
  <dc:language>en</dc:language>
  <cp:keywords/>
  <dcterms:created xsi:type="dcterms:W3CDTF">2026-10-10T08:52:20Z</dcterms:created>
  <dcterms:modified xsi:type="dcterms:W3CDTF">2026-10-10T08:52:20Z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