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Chemical Engineer Performance and Competency Assessment</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 of a Chemical Engineer operating within the industrial landscape of Malaysia Kuala Lumpur. The purpose of this review is to provide a comprehensive assessment that aligns with the standards set by the Board of Engineers Malaysia (BEM) and the Institution of Chemical Engineers (IChemE). The review focuses on the engineer's ability to apply chemical engineering principles to solve complex problems, ensure safety and environmental compliance, and contribute to the advancement of the chemical industry in the region.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chemical process design and optimization.</w:t>
      </w:r>
    </w:p>
    <w:p>
      <w:pPr>
        <w:numPr>
          <w:ilvl w:val="0"/>
          <w:numId w:val="1001"/>
        </w:numPr>
        <w:pStyle w:val="Compact"/>
      </w:pPr>
      <w:r>
        <w:t xml:space="preserve">Adherence to safety protocols and environmental regulations in Malaysia Kuala Lumpur.</w:t>
      </w:r>
    </w:p>
    <w:p>
      <w:pPr>
        <w:numPr>
          <w:ilvl w:val="0"/>
          <w:numId w:val="1001"/>
        </w:numPr>
        <w:pStyle w:val="Compact"/>
      </w:pPr>
      <w:r>
        <w:t xml:space="preserve">Project management and leadership skills.</w:t>
      </w:r>
    </w:p>
    <w:p>
      <w:pPr>
        <w:numPr>
          <w:ilvl w:val="0"/>
          <w:numId w:val="1001"/>
        </w:numPr>
        <w:pStyle w:val="Compact"/>
      </w:pPr>
      <w:r>
        <w:t xml:space="preserve">Collaboration and communication within multidisciplinary teams.</w:t>
      </w:r>
    </w:p>
    <w:p>
      <w:pPr>
        <w:numPr>
          <w:ilvl w:val="0"/>
          <w:numId w:val="1001"/>
        </w:numPr>
        <w:pStyle w:val="Compact"/>
      </w:pPr>
      <w:r>
        <w:t xml:space="preserve">Commitment to continuous professional development.</w:t>
      </w:r>
    </w:p>
    <w:p>
      <w:pPr>
        <w:pStyle w:val="FirstParagraph"/>
      </w:pPr>
      <w:r>
        <w:t xml:space="preserve">The review is based on documented evidence, including project reports, performance metrics, and feedback from colleagues and supervisors.</w:t>
      </w:r>
    </w:p>
    <w:bookmarkEnd w:id="22"/>
    <w:bookmarkStart w:id="23" w:name="technical-competence"/>
    <w:p>
      <w:pPr>
        <w:pStyle w:val="Heading2"/>
      </w:pPr>
      <w:r>
        <w:t xml:space="preserve">3. Technical Competence</w:t>
      </w:r>
    </w:p>
    <w:p>
      <w:pPr>
        <w:pStyle w:val="FirstParagraph"/>
      </w:pPr>
      <w:r>
        <w:t xml:space="preserve">The Chemical Engineer has demonstrated a strong foundation in core chemical engineering principles, including thermodynamics, fluid mechanics, heat and mass transfer, and reaction engineering. Their ability to design and optimize chemical processes has been instrumental in improving operational efficiency at the facility located in Malaysia Kuala Lumpur.</w:t>
      </w:r>
    </w:p>
    <w:p>
      <w:pPr>
        <w:pStyle w:val="BodyText"/>
      </w:pPr>
      <w:r>
        <w:t xml:space="preserve">Key achievements include:</w:t>
      </w:r>
    </w:p>
    <w:p>
      <w:pPr>
        <w:numPr>
          <w:ilvl w:val="0"/>
          <w:numId w:val="1002"/>
        </w:numPr>
        <w:pStyle w:val="Compact"/>
      </w:pPr>
      <w:r>
        <w:t xml:space="preserve">Successfully leading the redesign of a distillation column, resulting in a 15% increase in product yield.</w:t>
      </w:r>
    </w:p>
    <w:p>
      <w:pPr>
        <w:numPr>
          <w:ilvl w:val="0"/>
          <w:numId w:val="1002"/>
        </w:numPr>
        <w:pStyle w:val="Compact"/>
      </w:pPr>
      <w:r>
        <w:t xml:space="preserve">Implementing advanced process control systems that reduced energy consumption by 10%.</w:t>
      </w:r>
    </w:p>
    <w:p>
      <w:pPr>
        <w:numPr>
          <w:ilvl w:val="0"/>
          <w:numId w:val="1002"/>
        </w:numPr>
        <w:pStyle w:val="Compact"/>
      </w:pPr>
      <w:r>
        <w:t xml:space="preserve">Conducting rigorous hazard and operability studies (HAZOP) to identify and mitigate potential risks.</w:t>
      </w:r>
    </w:p>
    <w:p>
      <w:pPr>
        <w:pStyle w:val="FirstParagraph"/>
      </w:pPr>
      <w:r>
        <w:t xml:space="preserve">The engineer's technical expertise is further evidenced by their ability to troubleshoot complex issues and propose innovative solutions that align with industry best practices.</w:t>
      </w:r>
    </w:p>
    <w:bookmarkEnd w:id="23"/>
    <w:bookmarkStart w:id="24" w:name="safety-and-environmental-compliance"/>
    <w:p>
      <w:pPr>
        <w:pStyle w:val="Heading2"/>
      </w:pPr>
      <w:r>
        <w:t xml:space="preserve">4. Safety and Environmental Compliance</w:t>
      </w:r>
    </w:p>
    <w:p>
      <w:pPr>
        <w:pStyle w:val="FirstParagraph"/>
      </w:pPr>
      <w:r>
        <w:t xml:space="preserve">Safety and environmental stewardship are critical aspects of chemical engineering, particularly in a densely populated and industrially active region like Malaysia Kuala Lumpur. The Chemical Engineer has consistently prioritized safety in all operations, ensuring compliance with local regulations and international standards.</w:t>
      </w:r>
    </w:p>
    <w:p>
      <w:pPr>
        <w:pStyle w:val="BodyText"/>
      </w:pPr>
      <w:r>
        <w:t xml:space="preserve">Notable contributions include:</w:t>
      </w:r>
    </w:p>
    <w:p>
      <w:pPr>
        <w:numPr>
          <w:ilvl w:val="0"/>
          <w:numId w:val="1003"/>
        </w:numPr>
        <w:pStyle w:val="Compact"/>
      </w:pPr>
      <w:r>
        <w:t xml:space="preserve">Developing and implementing a comprehensive safety training program for plant operators.</w:t>
      </w:r>
    </w:p>
    <w:p>
      <w:pPr>
        <w:numPr>
          <w:ilvl w:val="0"/>
          <w:numId w:val="1003"/>
        </w:numPr>
        <w:pStyle w:val="Compact"/>
      </w:pPr>
      <w:r>
        <w:t xml:space="preserve">Reducing hazardous waste generation by 20% through process modifications.</w:t>
      </w:r>
    </w:p>
    <w:p>
      <w:pPr>
        <w:numPr>
          <w:ilvl w:val="0"/>
          <w:numId w:val="1003"/>
        </w:numPr>
        <w:pStyle w:val="Compact"/>
      </w:pPr>
      <w:r>
        <w:t xml:space="preserve">Ensuring adherence to the Environmental Quality Act 1974 and other relevant Malaysian regulations.</w:t>
      </w:r>
    </w:p>
    <w:p>
      <w:pPr>
        <w:pStyle w:val="FirstParagraph"/>
      </w:pPr>
      <w:r>
        <w:t xml:space="preserve">The engineer's proactive approach to safety and environmental management has significantly enhanced the facility's reputation and operational resilience.</w:t>
      </w:r>
    </w:p>
    <w:bookmarkEnd w:id="24"/>
    <w:bookmarkStart w:id="25" w:name="project-management-and-leadership"/>
    <w:p>
      <w:pPr>
        <w:pStyle w:val="Heading2"/>
      </w:pPr>
      <w:r>
        <w:t xml:space="preserve">5. Project Management and Leadership</w:t>
      </w:r>
    </w:p>
    <w:p>
      <w:pPr>
        <w:pStyle w:val="FirstParagraph"/>
      </w:pPr>
      <w:r>
        <w:t xml:space="preserve">The Chemical Engineer has exhibited strong project management and leadership skills, effectively overseeing multiple projects simultaneously. Their ability to plan, execute, and deliver projects on time and within budget has been commendable.</w:t>
      </w:r>
    </w:p>
    <w:p>
      <w:pPr>
        <w:pStyle w:val="BodyText"/>
      </w:pPr>
      <w:r>
        <w:t xml:space="preserve">Key highlights include:</w:t>
      </w:r>
    </w:p>
    <w:p>
      <w:pPr>
        <w:numPr>
          <w:ilvl w:val="0"/>
          <w:numId w:val="1004"/>
        </w:numPr>
        <w:pStyle w:val="Compact"/>
      </w:pPr>
      <w:r>
        <w:t xml:space="preserve">Leading a cross-functional team to complete a major plant expansion project ahead of schedule.</w:t>
      </w:r>
    </w:p>
    <w:p>
      <w:pPr>
        <w:numPr>
          <w:ilvl w:val="0"/>
          <w:numId w:val="1004"/>
        </w:numPr>
        <w:pStyle w:val="Compact"/>
      </w:pPr>
      <w:r>
        <w:t xml:space="preserve">Facilitating effective communication between stakeholders, including clients, contractors, and regulatory bodies.</w:t>
      </w:r>
    </w:p>
    <w:p>
      <w:pPr>
        <w:numPr>
          <w:ilvl w:val="0"/>
          <w:numId w:val="1004"/>
        </w:numPr>
        <w:pStyle w:val="Compact"/>
      </w:pPr>
      <w:r>
        <w:t xml:space="preserve">Mentoring junior engineers and fostering a culture of continuous improvement.</w:t>
      </w:r>
    </w:p>
    <w:p>
      <w:pPr>
        <w:pStyle w:val="FirstParagraph"/>
      </w:pPr>
      <w:r>
        <w:t xml:space="preserve">The engineer's leadership style is characterized by clarity, accountability, and a commitment to excellence.</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chemical engineering field. The Chemical Engineer has demonstrated exceptional interpersonal skills, working seamlessly with multidisciplinary teams to achieve common goals.</w:t>
      </w:r>
    </w:p>
    <w:p>
      <w:pPr>
        <w:pStyle w:val="BodyText"/>
      </w:pPr>
      <w:r>
        <w:t xml:space="preserve">Strengths in this area include:</w:t>
      </w:r>
    </w:p>
    <w:p>
      <w:pPr>
        <w:numPr>
          <w:ilvl w:val="0"/>
          <w:numId w:val="1005"/>
        </w:numPr>
        <w:pStyle w:val="Compact"/>
      </w:pPr>
      <w:r>
        <w:t xml:space="preserve">Providing clear and concise technical reports and presentations.</w:t>
      </w:r>
    </w:p>
    <w:p>
      <w:pPr>
        <w:numPr>
          <w:ilvl w:val="0"/>
          <w:numId w:val="1005"/>
        </w:numPr>
        <w:pStyle w:val="Compact"/>
      </w:pPr>
      <w:r>
        <w:t xml:space="preserve">Actively participating in team meetings and contributing valuable insights.</w:t>
      </w:r>
    </w:p>
    <w:p>
      <w:pPr>
        <w:numPr>
          <w:ilvl w:val="0"/>
          <w:numId w:val="1005"/>
        </w:numPr>
        <w:pStyle w:val="Compact"/>
      </w:pPr>
      <w:r>
        <w:t xml:space="preserve">Building strong relationships with colleagues, clients, and regulatory authorities in Malaysia Kuala Lumpur.</w:t>
      </w:r>
    </w:p>
    <w:p>
      <w:pPr>
        <w:pStyle w:val="FirstParagraph"/>
      </w:pPr>
      <w:r>
        <w:t xml:space="preserve">The engineer's ability to communicate complex technical concepts in an accessible manner has been highly appreciated by all stakeholders.</w:t>
      </w:r>
    </w:p>
    <w:bookmarkEnd w:id="26"/>
    <w:bookmarkStart w:id="27" w:name="continuous-professional-development"/>
    <w:p>
      <w:pPr>
        <w:pStyle w:val="Heading2"/>
      </w:pPr>
      <w:r>
        <w:t xml:space="preserve">7. Continuous Professional Development</w:t>
      </w:r>
    </w:p>
    <w:p>
      <w:pPr>
        <w:pStyle w:val="FirstParagraph"/>
      </w:pPr>
      <w:r>
        <w:t xml:space="preserve">The Chemical Engineer has shown a strong commitment to continuous professional development, staying abreast of the latest advancements in the field. They have actively participated in workshops, seminars, and training programs organized by professional bodies such as BEM and IChemE.</w:t>
      </w:r>
    </w:p>
    <w:p>
      <w:pPr>
        <w:pStyle w:val="BodyText"/>
      </w:pPr>
      <w:r>
        <w:t xml:space="preserve">Recent activities include:</w:t>
      </w:r>
    </w:p>
    <w:p>
      <w:pPr>
        <w:numPr>
          <w:ilvl w:val="0"/>
          <w:numId w:val="1006"/>
        </w:numPr>
        <w:pStyle w:val="Compact"/>
      </w:pPr>
      <w:r>
        <w:t xml:space="preserve">Completing a certification course in process safety management.</w:t>
      </w:r>
    </w:p>
    <w:p>
      <w:pPr>
        <w:numPr>
          <w:ilvl w:val="0"/>
          <w:numId w:val="1006"/>
        </w:numPr>
        <w:pStyle w:val="Compact"/>
      </w:pPr>
      <w:r>
        <w:t xml:space="preserve">Attending international conferences on sustainable chemical engineering practices.</w:t>
      </w:r>
    </w:p>
    <w:p>
      <w:pPr>
        <w:numPr>
          <w:ilvl w:val="0"/>
          <w:numId w:val="1006"/>
        </w:numPr>
        <w:pStyle w:val="Compact"/>
      </w:pPr>
      <w:r>
        <w:t xml:space="preserve">Publishing technical papers in reputable journals.</w:t>
      </w:r>
    </w:p>
    <w:p>
      <w:pPr>
        <w:pStyle w:val="FirstParagraph"/>
      </w:pPr>
      <w:r>
        <w:t xml:space="preserve">This dedication to lifelong learning ensures that the engineer remains at the forefront of their profession.</w:t>
      </w:r>
    </w:p>
    <w:bookmarkEnd w:id="27"/>
    <w:bookmarkStart w:id="28" w:name="areas-for-improvement"/>
    <w:p>
      <w:pPr>
        <w:pStyle w:val="Heading2"/>
      </w:pPr>
      <w:r>
        <w:t xml:space="preserve">8. Areas for Improvement</w:t>
      </w:r>
    </w:p>
    <w:p>
      <w:pPr>
        <w:pStyle w:val="FirstParagraph"/>
      </w:pPr>
      <w:r>
        <w:t xml:space="preserve">While the Chemical Engineer has performed exceptionally well, there are areas where further development could enhance their effectiveness:</w:t>
      </w:r>
    </w:p>
    <w:p>
      <w:pPr>
        <w:numPr>
          <w:ilvl w:val="0"/>
          <w:numId w:val="1007"/>
        </w:numPr>
        <w:pStyle w:val="Compact"/>
      </w:pPr>
      <w:r>
        <w:t xml:space="preserve">Enhancing digital literacy by adopting advanced simulation and data analytics tools.</w:t>
      </w:r>
    </w:p>
    <w:p>
      <w:pPr>
        <w:numPr>
          <w:ilvl w:val="0"/>
          <w:numId w:val="1007"/>
        </w:numPr>
        <w:pStyle w:val="Compact"/>
      </w:pPr>
      <w:r>
        <w:t xml:space="preserve">Expanding knowledge of emerging technologies, such as artificial intelligence in process optimization.</w:t>
      </w:r>
    </w:p>
    <w:p>
      <w:pPr>
        <w:numPr>
          <w:ilvl w:val="0"/>
          <w:numId w:val="1007"/>
        </w:numPr>
        <w:pStyle w:val="Compact"/>
      </w:pPr>
      <w:r>
        <w:t xml:space="preserve">Increasing involvement in strategic decision-making processes at the organizational level.</w:t>
      </w:r>
    </w:p>
    <w:p>
      <w:pPr>
        <w:pStyle w:val="FirstParagraph"/>
      </w:pPr>
      <w:r>
        <w:t xml:space="preserve">Addressing these areas will further strengthen the engineer's capabilities and contributions.</w:t>
      </w:r>
    </w:p>
    <w:bookmarkEnd w:id="28"/>
    <w:bookmarkStart w:id="29" w:name="conclusion"/>
    <w:p>
      <w:pPr>
        <w:pStyle w:val="Heading2"/>
      </w:pPr>
      <w:r>
        <w:t xml:space="preserve">9. Conclusion</w:t>
      </w:r>
    </w:p>
    <w:p>
      <w:pPr>
        <w:pStyle w:val="FirstParagraph"/>
      </w:pPr>
      <w:r>
        <w:t xml:space="preserve">In conclusion, this Peer Review Report affirms that the Chemical Engineer has demonstrated outstanding technical competence, leadership, and professionalism in their role within Malaysia Kuala Lumpur. Their contributions have significantly advanced the operational efficiency, safety, and sustainability of the facility. With continued focus on professional development and innovation, the engineer is well-positioned to take on greater responsibilities and make even more impactful contributions to the chemical engineering industry.</w:t>
      </w:r>
    </w:p>
    <w:bookmarkEnd w:id="29"/>
    <w:p>
      <w:pPr>
        <w:pStyle w:val="BodyText"/>
      </w:pPr>
      <w:r>
        <w:rPr>
          <w:bCs/>
          <w:b/>
        </w:rPr>
        <w:t xml:space="preserve">Reviewed by:</w:t>
      </w:r>
    </w:p>
    <w:p>
      <w:pPr>
        <w:pStyle w:val="BodyText"/>
      </w:pPr>
      <w:r>
        <w:t xml:space="preserve">Dr. Ahmad Razak</w:t>
      </w:r>
    </w:p>
    <w:p>
      <w:pPr>
        <w:pStyle w:val="BodyText"/>
      </w:pPr>
      <w:r>
        <w:t xml:space="preserve">Senior Chemical Engineer</w:t>
      </w:r>
    </w:p>
    <w:p>
      <w:pPr>
        <w:pStyle w:val="BodyText"/>
      </w:pPr>
      <w:r>
        <w:t xml:space="preserve">Board of Engineers Malaysia (BEM) Registered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dc:title>
  <dc:creator/>
  <dc:language>en</dc:language>
  <cp:keywords/>
  <dcterms:created xsi:type="dcterms:W3CDTF">2026-10-10T02:45:17Z</dcterms:created>
  <dcterms:modified xsi:type="dcterms:W3CDTF">2026-10-10T02:45:17Z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