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Technical Committee, Moscow Chemical Industry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operational safety compliance of a Chemical Engineer operating within the industrial sector of Russia Moscow. The review process adheres to the rigorous standards set by the Russian Academy of Sciences and the Ministry of Industry and Trade. The primary objective is to ensure that the engineer’s methodologies align with both international best practices and the specific regulatory frameworks governing chemical production in the Moscow region. The findings indicate a high level of technical proficiency, particularly in process optimization and hazardous material management, though certain areas regarding digital integration require further development.</w:t>
      </w:r>
    </w:p>
    <w:bookmarkEnd w:id="21"/>
    <w:bookmarkStart w:id="22" w:name="scope-of-review"/>
    <w:p>
      <w:pPr>
        <w:pStyle w:val="Heading2"/>
      </w:pPr>
      <w:r>
        <w:t xml:space="preserve">2. Scope of Review</w:t>
      </w:r>
    </w:p>
    <w:p>
      <w:pPr>
        <w:pStyle w:val="FirstParagraph"/>
      </w:pPr>
      <w:r>
        <w:t xml:space="preserve">The scope of this assessment covers the engineer’s performance over the preceding twelve months. The review focuses on three critical pillars: technical design and process engineering, adherence to safety protocols specific to the Russia Moscow industrial zone, and collaborative leadership within multidisciplinary teams. Given the strategic importance of the chemical industry in Russia Moscow, this report also evaluates the engineer’s contribution to sustainability initiatives and environmental compliance, which are increasingly prioritized by local regulatory bodies.</w:t>
      </w:r>
    </w:p>
    <w:bookmarkEnd w:id="22"/>
    <w:bookmarkStart w:id="23" w:name="X6d97e5a906784806c0390ca61eb695925a56106"/>
    <w:p>
      <w:pPr>
        <w:pStyle w:val="Heading2"/>
      </w:pPr>
      <w:r>
        <w:t xml:space="preserve">3. Technical Competency and Process Engineering</w:t>
      </w:r>
    </w:p>
    <w:p>
      <w:pPr>
        <w:pStyle w:val="FirstParagraph"/>
      </w:pPr>
      <w:r>
        <w:t xml:space="preserve">The Chemical Engineer under review has demonstrated exceptional capability in thermodynamic modeling and reaction engineering. During the site inspection in the Moscow industrial district, the reviewer observed that the engineer successfully implemented a new catalytic process that increased yield efficiency by 12% while reducing energy consumption. This achievement is particularly notable given the complex logistical and infrastructural challenges often encountered in large-scale operations within Russia Moscow.</w:t>
      </w:r>
    </w:p>
    <w:p>
      <w:pPr>
        <w:pStyle w:val="BodyText"/>
      </w:pPr>
      <w:r>
        <w:t xml:space="preserve">Furthermore, the engineer’s proficiency in utilizing advanced simulation software, such as Aspen HYSYS, was verified. The ability to accurately predict process behavior under varying conditions is crucial for maintaining stability in chemical plants. The review committee noted that the engineer’s designs consistently account for the specific climatic conditions of the Moscow region, ensuring that equipment performance remains optimal even during severe winter temperatures. This localized technical adaptation is a hallmark of a seasoned professional operating in this geographic context.</w:t>
      </w:r>
    </w:p>
    <w:bookmarkEnd w:id="23"/>
    <w:bookmarkStart w:id="24" w:name="safety-compliance-and-risk-management"/>
    <w:p>
      <w:pPr>
        <w:pStyle w:val="Heading2"/>
      </w:pPr>
      <w:r>
        <w:t xml:space="preserve">4. Safety Compliance and Risk Management</w:t>
      </w:r>
    </w:p>
    <w:p>
      <w:pPr>
        <w:pStyle w:val="FirstParagraph"/>
      </w:pPr>
      <w:r>
        <w:t xml:space="preserve">Safety is the paramount concern in chemical engineering, especially in a densely populated and industrially active area like Russia Moscow. This Peer Review Report places significant emphasis on the engineer’s adherence to GOST standards and federal safety regulations. The engineer has maintained an impeccable safety record, with zero reportable incidents during the review period.</w:t>
      </w:r>
    </w:p>
    <w:p>
      <w:pPr>
        <w:pStyle w:val="BodyText"/>
      </w:pPr>
      <w:r>
        <w:t xml:space="preserve">The review team audited the engineer’s risk assessment documentation and found it to be comprehensive and meticulously detailed. The engineer has proactively identified potential hazards related to volatile organic compounds and implemented robust mitigation strategies. Additionally, the engineer has played a key role in training junior staff on emergency response protocols, ensuring that the entire team is prepared for potential scenarios. This commitment to safety culture aligns perfectly with the stringent expectations of regulatory authorities in Russia Moscow.</w:t>
      </w:r>
    </w:p>
    <w:bookmarkEnd w:id="24"/>
    <w:bookmarkStart w:id="25" w:name="Xf7afb406108ce3eb3f1deb63b9c68946cfa3e1e"/>
    <w:p>
      <w:pPr>
        <w:pStyle w:val="Heading2"/>
      </w:pPr>
      <w:r>
        <w:t xml:space="preserve">5. Environmental Stewardship and Sustainability</w:t>
      </w:r>
    </w:p>
    <w:p>
      <w:pPr>
        <w:pStyle w:val="FirstParagraph"/>
      </w:pPr>
      <w:r>
        <w:t xml:space="preserve">In response to growing environmental concerns in Russia Moscow, the chemical industry is under pressure to reduce its ecological footprint. The Chemical Engineer evaluated in this report has shown commendable initiative in this area. The engineer led a project to redesign the wastewater treatment process, resulting in a 20% reduction in chemical discharge into local waterways.</w:t>
      </w:r>
    </w:p>
    <w:p>
      <w:pPr>
        <w:pStyle w:val="BodyText"/>
      </w:pPr>
      <w:r>
        <w:t xml:space="preserve">This initiative not only complies with Russian environmental laws but also exceeds them, demonstrating a forward-thinking approach to sustainability. The engineer’s ability to balance economic efficiency with environmental responsibility is a critical asset for any organization operating in the Moscow region. The Peer Review Report highlights this as a significant strength, noting that such practices are essential for the long-term viability of chemical operations in urban-industrial environments.</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specific areas where the Chemical Engineer can enhance their professional practice. The primary recommendation is to accelerate the adoption of Industry 4.0 technologies. While the engineer is proficient in traditional process control, there is an opportunity to integrate more advanced IoT sensors and AI-driven predictive maintenance tools into the workflow.</w:t>
      </w:r>
    </w:p>
    <w:p>
      <w:pPr>
        <w:pStyle w:val="BodyText"/>
      </w:pPr>
      <w:r>
        <w:t xml:space="preserve">Given the technological advancements being adopted by leading firms in Russia Moscow, staying at the forefront of digital transformation is crucial. Additionally, the report suggests that the engineer should further develop their skills in cross-cultural communication, as many projects in Moscow involve international stakeholders and partners. Enhancing these soft skills will complement their already strong technical foundation.</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Chemical Engineer possesses the requisite knowledge, skills, and ethical standards to operate at a senior level within the chemical industry in Russia Moscow. Their technical expertise, unwavering commitment to safety, and proactive approach to environmental sustainability make them a valuable asset to their organization and the broader industry.</w:t>
      </w:r>
    </w:p>
    <w:p>
      <w:pPr>
        <w:pStyle w:val="BodyText"/>
      </w:pPr>
      <w:r>
        <w:t xml:space="preserve">The review committee recommends full accreditation of the engineer’s current professional status. We further recommend that the engineer pursue advanced training in digital process control to address the identified areas for improvement. By doing so, they will continue to contribute significantly to the advancement of chemical engineering practices in Russia Moscow.</w:t>
      </w:r>
    </w:p>
    <w:bookmarkEnd w:id="27"/>
    <w:p>
      <w:pPr>
        <w:pStyle w:val="BodyText"/>
      </w:pPr>
      <w:r>
        <w:rPr>
          <w:bCs/>
          <w:b/>
        </w:rPr>
        <w:t xml:space="preserve">Prepared by:</w:t>
      </w:r>
    </w:p>
    <w:p>
      <w:pPr>
        <w:pStyle w:val="BodyText"/>
      </w:pPr>
      <w:r>
        <w:t xml:space="preserve">Dr. Alexei Volkov</w:t>
      </w:r>
      <w:r>
        <w:br/>
      </w:r>
      <w:r>
        <w:t xml:space="preserve">Lead Reviewer</w:t>
      </w:r>
      <w:r>
        <w:br/>
      </w:r>
      <w:r>
        <w:t xml:space="preserve">Moscow Chemical Industry Association</w:t>
      </w:r>
    </w:p>
    <w:p>
      <w:pPr>
        <w:pStyle w:val="BodyText"/>
      </w:pPr>
      <w:r>
        <w:rPr>
          <w:bCs/>
          <w:b/>
        </w:rPr>
        <w:t xml:space="preserve">Approved by:</w:t>
      </w:r>
    </w:p>
    <w:p>
      <w:pPr>
        <w:pStyle w:val="BodyText"/>
      </w:pPr>
      <w:r>
        <w:t xml:space="preserve">Elena Sokolova</w:t>
      </w:r>
      <w:r>
        <w:br/>
      </w:r>
      <w:r>
        <w:t xml:space="preserve">Director of Technical Standards</w:t>
      </w:r>
      <w:r>
        <w:br/>
      </w:r>
      <w:r>
        <w:t xml:space="preserve">Russian Academy of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Russia Moscow</dc:title>
  <dc:creator/>
  <dc:language>en</dc:language>
  <cp:keywords/>
  <dcterms:created xsi:type="dcterms:W3CDTF">2026-10-10T03:18:32Z</dcterms:created>
  <dcterms:modified xsi:type="dcterms:W3CDTF">2026-10-10T03:18:32Z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