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Chemical Engineer</w:t>
      </w:r>
      <w:r>
        <w:br/>
      </w:r>
      <w:r>
        <w:rPr>
          <w:bCs/>
          <w:b/>
        </w:rPr>
        <w:t xml:space="preserve">Location:</w:t>
      </w:r>
      <w:r>
        <w:t xml:space="preserve"> </w:t>
      </w:r>
      <w:r>
        <w:t xml:space="preserve">Riyadh, Saudi Arabia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CR-RYD-2023-089</w:t>
      </w:r>
      <w:r>
        <w:br/>
      </w:r>
      <w:r>
        <w:rPr>
          <w:bCs/>
          <w:b/>
        </w:rPr>
        <w:t xml:space="preserve">Status:</w:t>
      </w:r>
      <w:r>
        <w:t xml:space="preserve"> </w:t>
      </w:r>
      <w:r>
        <w:t xml:space="preserve">Final</w:t>
      </w:r>
    </w:p>
    <w:bookmarkStart w:id="20" w:name="executive-summary"/>
    <w:p>
      <w:pPr>
        <w:pStyle w:val="Heading2"/>
      </w:pPr>
      <w:r>
        <w:t xml:space="preserve">1. Executive Summary</w:t>
      </w:r>
    </w:p>
    <w:p>
      <w:pPr>
        <w:pStyle w:val="FirstParagraph"/>
      </w:pPr>
      <w:r>
        <w:t xml:space="preserve">This Peer Review Report has been prepared to evaluate the technical proficiency, operational safety standards, and strategic alignment of the Chemical Engineer assigned to the industrial facility located in Riyadh, Saudi Arabia. The review process was conducted in accordance with the rigorous standards set forth by the Saudi Council of Engineers (SCE) and the local regulatory frameworks governing the Kingdom's industrial sector. The primary objective of this assessment is to ensure that the engineer's practices align with the national vision of Vision 2030, specifically regarding industrial efficiency, sustainability, and technological advancement.</w:t>
      </w:r>
    </w:p>
    <w:p>
      <w:pPr>
        <w:pStyle w:val="BodyText"/>
      </w:pPr>
      <w:r>
        <w:t xml:space="preserve">The subject of this review has demonstrated a high level of competence in process optimization and hazard analysis. However, specific areas regarding local regulatory compliance and cross-cultural team leadership require further attention to ensure seamless integration within the Riyadh industrial ecosystem.</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relevant to the Chemical Engineer's role in the Riyadh operational hub:</w:t>
      </w:r>
    </w:p>
    <w:p>
      <w:pPr>
        <w:numPr>
          <w:ilvl w:val="0"/>
          <w:numId w:val="1001"/>
        </w:numPr>
        <w:pStyle w:val="Compact"/>
      </w:pPr>
      <w:r>
        <w:rPr>
          <w:bCs/>
          <w:b/>
        </w:rPr>
        <w:t xml:space="preserve">Technical Design and Analysis:</w:t>
      </w:r>
      <w:r>
        <w:t xml:space="preserve"> </w:t>
      </w:r>
      <w:r>
        <w:t xml:space="preserve">Evaluation of process flow diagrams (PFDs), piping and instrumentation diagrams (P&amp;IDs), and thermodynamic calculations.</w:t>
      </w:r>
    </w:p>
    <w:p>
      <w:pPr>
        <w:numPr>
          <w:ilvl w:val="0"/>
          <w:numId w:val="1001"/>
        </w:numPr>
        <w:pStyle w:val="Compact"/>
      </w:pPr>
      <w:r>
        <w:rPr>
          <w:bCs/>
          <w:b/>
        </w:rPr>
        <w:t xml:space="preserve">Safety and Environmental Compliance:</w:t>
      </w:r>
      <w:r>
        <w:t xml:space="preserve"> </w:t>
      </w:r>
      <w:r>
        <w:t xml:space="preserve">Adherence to Saudi Aramco Engineering Standards (SAES) and local environmental regulations specific to the Riyadh region.</w:t>
      </w:r>
    </w:p>
    <w:p>
      <w:pPr>
        <w:numPr>
          <w:ilvl w:val="0"/>
          <w:numId w:val="1001"/>
        </w:numPr>
        <w:pStyle w:val="Compact"/>
      </w:pPr>
      <w:r>
        <w:rPr>
          <w:bCs/>
          <w:b/>
        </w:rPr>
        <w:t xml:space="preserve">Project Management:</w:t>
      </w:r>
      <w:r>
        <w:t xml:space="preserve"> </w:t>
      </w:r>
      <w:r>
        <w:t xml:space="preserve">Ability to manage timelines, budgets, and resources within the context of large-scale Saudi infrastructure projects.</w:t>
      </w:r>
    </w:p>
    <w:p>
      <w:pPr>
        <w:numPr>
          <w:ilvl w:val="0"/>
          <w:numId w:val="1001"/>
        </w:numPr>
        <w:pStyle w:val="Compact"/>
      </w:pPr>
      <w:r>
        <w:rPr>
          <w:bCs/>
          <w:b/>
        </w:rPr>
        <w:t xml:space="preserve">Professional Ethics:</w:t>
      </w:r>
      <w:r>
        <w:t xml:space="preserve"> </w:t>
      </w:r>
      <w:r>
        <w:t xml:space="preserve">Alignment with the code of conduct mandated by the Saudi Council of Engineers.</w:t>
      </w:r>
    </w:p>
    <w:bookmarkEnd w:id="21"/>
    <w:bookmarkStart w:id="22" w:name="technical-competency-assessment"/>
    <w:p>
      <w:pPr>
        <w:pStyle w:val="Heading2"/>
      </w:pPr>
      <w:r>
        <w:t xml:space="preserve">3. Technical Competency Assessment</w:t>
      </w:r>
    </w:p>
    <w:p>
      <w:pPr>
        <w:pStyle w:val="FirstParagraph"/>
      </w:pPr>
      <w:r>
        <w:t xml:space="preserve">The Chemical Engineer has exhibited strong technical acumen in the design and simulation of chemical processes. The review team analyzed several recent projects executed in the Riyadh industrial zone. The engineer's utilization of advanced simulation software, such as Aspen HYSYS and Aspen Plus, was found to be proficient. The calculations regarding heat exchanger networks and distillation columns were accurate and optimized for energy efficiency, a critical factor given the high energy costs and sustainability goals in Saudi Arabia.</w:t>
      </w:r>
    </w:p>
    <w:p>
      <w:pPr>
        <w:pStyle w:val="BodyText"/>
      </w:pPr>
      <w:r>
        <w:t xml:space="preserve">Furthermore, the engineer demonstrated a solid understanding of fluid dynamics and reaction kinetics. The ability to troubleshoot complex process upsets during the recent commissioning phase in Riyadh was particularly noteworthy. The engineer's approach to root cause analysis was systematic and data-driven, minimizing downtime and ensuring the integrity of the production assets.</w:t>
      </w:r>
    </w:p>
    <w:bookmarkEnd w:id="22"/>
    <w:bookmarkStart w:id="23" w:name="Xd5765e552503e52ad4f11d446e2d2eda477d6f1"/>
    <w:p>
      <w:pPr>
        <w:pStyle w:val="Heading2"/>
      </w:pPr>
      <w:r>
        <w:t xml:space="preserve">4. Safety, Health, and Environment (HSE) Performance</w:t>
      </w:r>
    </w:p>
    <w:p>
      <w:pPr>
        <w:pStyle w:val="FirstParagraph"/>
      </w:pPr>
      <w:r>
        <w:t xml:space="preserve">In the context of Saudi Arabia's industrial landscape, HSE is paramount. This Peer Review Report highlights the Chemical Engineer's commitment to safety protocols. The engineer has consistently applied Hazard and Operability Studies (HAZOP) and Layer of Protection Analysis (LOPA) to mitigate risks associated with hazardous materials.</w:t>
      </w:r>
    </w:p>
    <w:p>
      <w:pPr>
        <w:pStyle w:val="BodyText"/>
      </w:pPr>
      <w:r>
        <w:t xml:space="preserve">The review confirms that the engineer is well-versed in the specific environmental regulations enforced in Riyadh, particularly concerning emissions and wastewater treatment. The engineer has successfully implemented measures to reduce the carbon footprint of the facility, aligning with the Kingdom's broader environmental initiatives. However, it was noted that documentation regarding certain safety drills could be more detailed to meet the stringent audit requirements of local authorities.</w:t>
      </w:r>
    </w:p>
    <w:bookmarkEnd w:id="23"/>
    <w:bookmarkStart w:id="24" w:name="regulatory-compliance-and-localization"/>
    <w:p>
      <w:pPr>
        <w:pStyle w:val="Heading2"/>
      </w:pPr>
      <w:r>
        <w:t xml:space="preserve">5. Regulatory Compliance and Localization</w:t>
      </w:r>
    </w:p>
    <w:p>
      <w:pPr>
        <w:pStyle w:val="FirstParagraph"/>
      </w:pPr>
      <w:r>
        <w:t xml:space="preserve">A critical component of this review is the assessment of the Chemical Engineer's adherence to local regulations. The engineer holds a valid license from the Saudi Council of Engineers, which is a mandatory requirement for practicing in Riyadh. The review team verified that all stamped documents and technical submissions comply with the latest SCE guidelines.</w:t>
      </w:r>
    </w:p>
    <w:p>
      <w:pPr>
        <w:pStyle w:val="BodyText"/>
      </w:pPr>
      <w:r>
        <w:t xml:space="preserve">Additionally, the engineer has shown a positive attitude toward the "Saudization" (Nitaqat) initiatives. The review observed that the Chemical Engineer actively mentors local Saudi nationals, transferring knowledge and skills to build local capacity. This contribution is highly valued and supports the strategic goals of Vision 2030 to develop a robust local workforce in the engineering sector.</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specific areas for development:</w:t>
      </w:r>
    </w:p>
    <w:p>
      <w:pPr>
        <w:numPr>
          <w:ilvl w:val="0"/>
          <w:numId w:val="1002"/>
        </w:numPr>
        <w:pStyle w:val="Compact"/>
      </w:pPr>
      <w:r>
        <w:rPr>
          <w:bCs/>
          <w:b/>
        </w:rPr>
        <w:t xml:space="preserve">Regulatory Updates:</w:t>
      </w:r>
      <w:r>
        <w:t xml:space="preserve"> </w:t>
      </w:r>
      <w:r>
        <w:t xml:space="preserve">The engineer should maintain a more proactive approach to staying updated with the rapidly evolving regulatory landscape in Riyadh, particularly regarding new industrial zoning laws.</w:t>
      </w:r>
    </w:p>
    <w:p>
      <w:pPr>
        <w:numPr>
          <w:ilvl w:val="0"/>
          <w:numId w:val="1002"/>
        </w:numPr>
        <w:pStyle w:val="Compact"/>
      </w:pPr>
      <w:r>
        <w:rPr>
          <w:bCs/>
          <w:b/>
        </w:rPr>
        <w:t xml:space="preserve">Communication:</w:t>
      </w:r>
      <w:r>
        <w:t xml:space="preserve"> </w:t>
      </w:r>
      <w:r>
        <w:t xml:space="preserve">Enhancing communication skills to better bridge the gap between technical teams and non-technical stakeholders is recommended. Clearer reporting will facilitate smoother project approvals with local government entities.</w:t>
      </w:r>
    </w:p>
    <w:p>
      <w:pPr>
        <w:numPr>
          <w:ilvl w:val="0"/>
          <w:numId w:val="1002"/>
        </w:numPr>
        <w:pStyle w:val="Compact"/>
      </w:pPr>
      <w:r>
        <w:rPr>
          <w:bCs/>
          <w:b/>
        </w:rPr>
        <w:t xml:space="preserve">Documentation:</w:t>
      </w:r>
      <w:r>
        <w:t xml:space="preserve"> </w:t>
      </w:r>
      <w:r>
        <w:t xml:space="preserve">Standardizing technical documentation to strictly match the templates required by major Saudi clients (such as SABIC or Aramco) will reduce administrative delays.</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 Peer Review Report, the Chemical Engineer is deemed fully competent to perform their duties in Riyadh, Saudi Arabia. The engineer possesses the necessary technical skills, safety awareness, and professional ethics to contribute effectively to the Kingdom's industrial growth.</w:t>
      </w:r>
    </w:p>
    <w:p>
      <w:pPr>
        <w:pStyle w:val="BodyText"/>
      </w:pPr>
      <w:r>
        <w:t xml:space="preserve">The review board recommends the continuation of the engineer's current role, with a requirement to address the identified areas for improvement within the next six months. A follow-up review is scheduled to assess progress in regulatory compliance and knowledge transfer initiatives.</w:t>
      </w:r>
    </w:p>
    <w:bookmarkEnd w:id="26"/>
    <w:p>
      <w:pPr>
        <w:pStyle w:val="BodyText"/>
      </w:pPr>
      <w:r>
        <w:rPr>
          <w:bCs/>
          <w:b/>
        </w:rPr>
        <w:t xml:space="preserve">Lead Reviewer:</w:t>
      </w:r>
      <w:r>
        <w:br/>
      </w:r>
      <w:r>
        <w:t xml:space="preserve">Dr. Ahmed Al-Fahad</w:t>
      </w:r>
      <w:r>
        <w:br/>
      </w:r>
      <w:r>
        <w:t xml:space="preserve">Senior Chemical Engineer</w:t>
      </w:r>
      <w:r>
        <w:br/>
      </w:r>
      <w:r>
        <w:t xml:space="preserve">Saudi Council of Engineers Member</w:t>
      </w:r>
    </w:p>
    <w:p>
      <w:pPr>
        <w:pStyle w:val="BodyText"/>
      </w:pPr>
      <w:r>
        <w:rPr>
          <w:bCs/>
          <w:b/>
        </w:rPr>
        <w:t xml:space="preserve">Reviewed By:</w:t>
      </w:r>
      <w:r>
        <w:br/>
      </w:r>
      <w:r>
        <w:t xml:space="preserve">Eng. Sarah Al-Saud</w:t>
      </w:r>
      <w:r>
        <w:br/>
      </w:r>
      <w:r>
        <w:t xml:space="preserve">HSE Director</w:t>
      </w:r>
      <w:r>
        <w:br/>
      </w:r>
      <w:r>
        <w:t xml:space="preserve">Riyadh Industrial Complex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Riyadh, Saudi Arabia</dc:title>
  <dc:creator/>
  <dc:language>en</dc:language>
  <cp:keywords/>
  <dcterms:created xsi:type="dcterms:W3CDTF">2026-10-10T05:10:38Z</dcterms:created>
  <dcterms:modified xsi:type="dcterms:W3CDTF">2026-10-10T05:10:38Z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