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Performance</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Seoul, South Korea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technical proficiency, professional conduct, and operational effectiveness of the designated Chemical Engineer operating within the industrial sector of Seoul, South Korea. The review process adheres to international engineering standards while specifically addressing the regulatory and operational nuances prevalent in the South Korean chemical industry. The primary objective is to ensure that the engineer's practices align with the rigorous safety protocols, environmental regulations, and technological advancements characteristic of Seoul's advanced manufacturing landscape.</w:t>
      </w:r>
    </w:p>
    <w:p>
      <w:pPr>
        <w:pStyle w:val="BodyText"/>
      </w:pPr>
      <w:r>
        <w:t xml:space="preserve">The scope of this review encompasses the engineer's involvement in process design, plant optimization, safety management, and compliance with local South Korean legislation, including the Framework Act on Environmental Policy and the Occupational Safety and Health Act.</w:t>
      </w:r>
    </w:p>
    <w:bookmarkEnd w:id="21"/>
    <w:bookmarkStart w:id="22" w:name="candidate-profile-and-context"/>
    <w:p>
      <w:pPr>
        <w:pStyle w:val="Heading2"/>
      </w:pPr>
      <w:r>
        <w:t xml:space="preserve">2. Candidate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 Name Redacted]</w:t>
            </w:r>
          </w:p>
        </w:tc>
      </w:tr>
      <w:tr>
        <w:tc>
          <w:tcPr/>
          <w:p>
            <w:pPr>
              <w:pStyle w:val="Compact"/>
              <w:jc w:val="left"/>
            </w:pPr>
            <w:r>
              <w:t xml:space="preserve">Position</w:t>
            </w:r>
          </w:p>
        </w:tc>
        <w:tc>
          <w:tcPr/>
          <w:p>
            <w:pPr>
              <w:pStyle w:val="Compact"/>
              <w:jc w:val="left"/>
            </w:pPr>
            <w:r>
              <w:t xml:space="preserve">Senior Chemical Engineer</w:t>
            </w:r>
          </w:p>
        </w:tc>
      </w:tr>
      <w:tr>
        <w:tc>
          <w:tcPr/>
          <w:p>
            <w:pPr>
              <w:pStyle w:val="Compact"/>
              <w:jc w:val="left"/>
            </w:pPr>
            <w:r>
              <w:t xml:space="preserve">Department</w:t>
            </w:r>
          </w:p>
        </w:tc>
        <w:tc>
          <w:tcPr/>
          <w:p>
            <w:pPr>
              <w:pStyle w:val="Compact"/>
              <w:jc w:val="left"/>
            </w:pPr>
            <w:r>
              <w:t xml:space="preserve">Process Engineering &amp; Optimization</w:t>
            </w:r>
          </w:p>
        </w:tc>
      </w:tr>
      <w:tr>
        <w:tc>
          <w:tcPr/>
          <w:p>
            <w:pPr>
              <w:pStyle w:val="Compact"/>
              <w:jc w:val="left"/>
            </w:pPr>
            <w:r>
              <w:t xml:space="preserve">Facility Location</w:t>
            </w:r>
          </w:p>
        </w:tc>
        <w:tc>
          <w:tcPr/>
          <w:p>
            <w:pPr>
              <w:pStyle w:val="Compact"/>
              <w:jc w:val="left"/>
            </w:pPr>
            <w:r>
              <w:t xml:space="preserve">Seoul Metropolitan Area, South Korea</w:t>
            </w:r>
          </w:p>
        </w:tc>
      </w:tr>
      <w:tr>
        <w:tc>
          <w:tcPr/>
          <w:p>
            <w:pPr>
              <w:pStyle w:val="Compact"/>
              <w:jc w:val="left"/>
            </w:pPr>
            <w:r>
              <w:t xml:space="preserve">Review Period</w:t>
            </w:r>
          </w:p>
        </w:tc>
        <w:tc>
          <w:tcPr/>
          <w:p>
            <w:pPr>
              <w:pStyle w:val="Compact"/>
              <w:jc w:val="left"/>
            </w:pPr>
            <w:r>
              <w:t xml:space="preserve">January 2023 – September 2023</w:t>
            </w:r>
          </w:p>
        </w:tc>
      </w:tr>
    </w:tbl>
    <w:bookmarkEnd w:id="22"/>
    <w:bookmarkStart w:id="23" w:name="Xa7e689cb047c894cce74ca10b50f182bb4ed3a3"/>
    <w:p>
      <w:pPr>
        <w:pStyle w:val="Heading2"/>
      </w:pPr>
      <w:r>
        <w:t xml:space="preserve">3. Technical Competence and Process Engineering</w:t>
      </w:r>
    </w:p>
    <w:p>
      <w:pPr>
        <w:pStyle w:val="FirstParagraph"/>
      </w:pPr>
      <w:r>
        <w:t xml:space="preserve">The Chemical Engineer demonstrated a high level of technical acumen in the application of thermodynamics, fluid mechanics, and reaction engineering principles. During the review period, the engineer was instrumental in optimizing the distillation columns at the Seoul-based processing unit. By implementing advanced process control strategies, the engineer achieved a 12% increase in energy efficiency, which is a critical metric in the energy-conscious industrial environment of South Korea.</w:t>
      </w:r>
    </w:p>
    <w:p>
      <w:pPr>
        <w:pStyle w:val="BodyText"/>
      </w:pPr>
      <w:r>
        <w:t xml:space="preserve">Furthermore, the engineer's ability to utilize simulation software such as Aspen HYSYS was evaluated. The peer review panel noted that the engineer's models accurately predicted process behavior, minimizing downtime during startup phases. This technical precision is vital in Seoul, where industrial facilities often operate in close proximity to urban centers, requiring flawless execution to prevent disruptions.</w:t>
      </w:r>
    </w:p>
    <w:bookmarkEnd w:id="23"/>
    <w:bookmarkStart w:id="24" w:name="X5b3e848fd1a4cf2c32b4dcdfa50dcc9a923e779"/>
    <w:p>
      <w:pPr>
        <w:pStyle w:val="Heading2"/>
      </w:pPr>
      <w:r>
        <w:t xml:space="preserve">4. Safety, Health, and Environmental (SHE) Compliance</w:t>
      </w:r>
    </w:p>
    <w:p>
      <w:pPr>
        <w:pStyle w:val="FirstParagraph"/>
      </w:pPr>
      <w:r>
        <w:t xml:space="preserve">Safety is paramount in the chemical industry, particularly in a densely populated region like Seoul. The review assessed the Chemical Engineer's adherence to the Korean Occupational Safety and Health Agency (KOSHA) guidelines. The engineer was found to be proactive in conducting Hazard and Operability Studies (HAZOP) and Layer of Protection Analysis (LOPA).</w:t>
      </w:r>
    </w:p>
    <w:p>
      <w:pPr>
        <w:pStyle w:val="BodyText"/>
      </w:pPr>
      <w:r>
        <w:t xml:space="preserve">A notable achievement highlighted in this report is the engineer's contribution to reducing volatile organic compound (VOC) emissions. By redesigning the venting system to comply with the stricter air quality standards enforced by the Seoul Metropolitan Government, the engineer ensured that the facility remained within legal emission limits. This demonstrates a strong understanding of the environmental responsibilities expected of chemical engineers operating in South Korea.</w:t>
      </w:r>
    </w:p>
    <w:bookmarkEnd w:id="24"/>
    <w:bookmarkStart w:id="25" w:name="project-management-and-collaboration"/>
    <w:p>
      <w:pPr>
        <w:pStyle w:val="Heading2"/>
      </w:pPr>
      <w:r>
        <w:t xml:space="preserve">5. Project Management and Collaboration</w:t>
      </w:r>
    </w:p>
    <w:p>
      <w:pPr>
        <w:pStyle w:val="FirstParagraph"/>
      </w:pPr>
      <w:r>
        <w:t xml:space="preserve">The role of a Chemical Engineer in Seoul often requires cross-functional collaboration with international teams and local stakeholders. The peer review observed the engineer's performance in managing a pilot plant project aimed at developing new polymer materials. The engineer effectively coordinated with suppliers in the Incheon Free Economic Zone and research institutes in Seoul, ensuring timely delivery of materials and data.</w:t>
      </w:r>
    </w:p>
    <w:p>
      <w:pPr>
        <w:pStyle w:val="BodyText"/>
      </w:pPr>
      <w:r>
        <w:t xml:space="preserve">Communication skills were also evaluated. The engineer demonstrated the ability to present complex technical data to non-technical management in a clear and concise manner. This skill is essential for securing budget approvals and driving innovation within the competitive South Korean market.</w:t>
      </w:r>
    </w:p>
    <w:bookmarkEnd w:id="25"/>
    <w:bookmarkStart w:id="26" w:name="areas-for-improvement"/>
    <w:p>
      <w:pPr>
        <w:pStyle w:val="Heading2"/>
      </w:pPr>
      <w:r>
        <w:t xml:space="preserve">6. Areas for Improvement</w:t>
      </w:r>
    </w:p>
    <w:p>
      <w:pPr>
        <w:pStyle w:val="FirstParagraph"/>
      </w:pPr>
      <w:r>
        <w:t xml:space="preserve">While the overall performance was exemplary, the peer review identified areas for further development. The engineer is encouraged to deepen their knowledge of the latest digital twin technologies, which are increasingly being adopted by major conglomerates in South Korea. Additionally, enhancing proficiency in the Korean language would facilitate smoother interactions with local regulatory bodies and on-site personnel, further integrating the engineer into the local professional community.</w:t>
      </w:r>
    </w:p>
    <w:bookmarkEnd w:id="26"/>
    <w:bookmarkStart w:id="27" w:name="conclusion-and-recommendation"/>
    <w:p>
      <w:pPr>
        <w:pStyle w:val="Heading2"/>
      </w:pPr>
      <w:r>
        <w:t xml:space="preserve">7. Conclusion and Recommendation</w:t>
      </w:r>
    </w:p>
    <w:p>
      <w:pPr>
        <w:pStyle w:val="FirstParagraph"/>
      </w:pPr>
      <w:r>
        <w:t xml:space="preserve">Based on the comprehensive evaluation of technical skills, safety compliance, project management, and environmental stewardship, the peer review panel concludes that the Chemical Engineer has performed at a level exceeding expectations. The engineer's contributions have positively impacted the operational efficiency and regulatory compliance of the facility in Seoul, South Korea.</w:t>
      </w:r>
    </w:p>
    <w:p>
      <w:pPr>
        <w:pStyle w:val="BodyText"/>
      </w:pPr>
      <w:r>
        <w:t xml:space="preserve">It is recommended that the engineer be recognized for their outstanding performance and considered for leadership roles in future strategic projects. Continued professional development in digitalization and local language acquisition is advised to sustain this high level of performance.</w:t>
      </w:r>
    </w:p>
    <w:bookmarkEnd w:id="27"/>
    <w:p>
      <w:pPr>
        <w:pStyle w:val="BodyText"/>
      </w:pPr>
      <w:r>
        <w:rPr>
          <w:bCs/>
          <w:b/>
        </w:rPr>
        <w:t xml:space="preserve">Reviewed By:</w:t>
      </w:r>
    </w:p>
    <w:p>
      <w:pPr>
        <w:pStyle w:val="BodyText"/>
      </w:pPr>
      <w:r>
        <w:t xml:space="preserve">Dr. [Reviewer Name]</w:t>
      </w:r>
    </w:p>
    <w:p>
      <w:pPr>
        <w:pStyle w:val="BodyText"/>
      </w:pPr>
      <w:r>
        <w:t xml:space="preserve">Senior Principal Engineer</w:t>
      </w:r>
    </w:p>
    <w:p>
      <w:pPr>
        <w:pStyle w:val="BodyText"/>
      </w:pPr>
      <w:r>
        <w:t xml:space="preserve">Peer Review Committee</w:t>
      </w:r>
    </w:p>
    <w:p>
      <w:pPr>
        <w:pStyle w:val="BodyText"/>
      </w:pPr>
      <w:r>
        <w:t xml:space="preserve">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Seoul, South Korea</dc:title>
  <dc:creator/>
  <dc:language>en</dc:language>
  <cp:keywords/>
  <dcterms:created xsi:type="dcterms:W3CDTF">2026-10-10T03:20:16Z</dcterms:created>
  <dcterms:modified xsi:type="dcterms:W3CDTF">2026-10-10T03:20:16Z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