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Istanbul, Turkey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expertise, and operational efficiency of a Chemical Engineer currently employed within the industrial sector of Istanbul, Turkey. The review focuses on the engineer's ability to navigate the complex regulatory environment of Turkey, their application of chemical engineering principles in a high-stakes industrial setting, and their contribution to process optimization within the Istanbul metropolitan industrial zone. The findings indicate a high level of competency, though specific areas regarding cross-cultural communication and advanced sustainability integration have been identified for further development.</w:t>
      </w:r>
    </w:p>
    <w:bookmarkEnd w:id="21"/>
    <w:bookmarkStart w:id="22" w:name="context-and-scope"/>
    <w:p>
      <w:pPr>
        <w:pStyle w:val="Heading2"/>
      </w:pPr>
      <w:r>
        <w:t xml:space="preserve">2. Context and Scope</w:t>
      </w:r>
    </w:p>
    <w:p>
      <w:pPr>
        <w:pStyle w:val="FirstParagraph"/>
      </w:pPr>
      <w:r>
        <w:t xml:space="preserve">The scope of this review encompasses the engineer's performance over the last twelve months. Istanbul serves as a critical hub for Turkey's chemical, petrochemical, and pharmaceutical industries. Consequently, the role of the Chemical Engineer here is not merely technical but also strategic. The engineer is expected to manage process safety, ensure compliance with Turkish Ministry of Environment, Urbanization and Climate Change regulations, and optimize production lines that often serve both domestic and export markets. This report assesses how effectively the subject balances these demands.</w:t>
      </w:r>
    </w:p>
    <w:bookmarkEnd w:id="22"/>
    <w:bookmarkStart w:id="23" w:name="X6d97e5a906784806c0390ca61eb695925a56106"/>
    <w:p>
      <w:pPr>
        <w:pStyle w:val="Heading2"/>
      </w:pPr>
      <w:r>
        <w:t xml:space="preserve">3. Technical Competency and Process Engineering</w:t>
      </w:r>
    </w:p>
    <w:p>
      <w:pPr>
        <w:pStyle w:val="FirstParagraph"/>
      </w:pPr>
      <w:r>
        <w:t xml:space="preserve">The core of this Peer Review Report evaluates the fundamental skills of the Chemical Engineer. The subject demonstrates a robust understanding of thermodynamics, fluid mechanics, and reaction engineering. In the context of Istanbul's dense industrial infrastructure, the engineer has successfully managed several process intensification projects. Specifically, the optimization of heat exchanger networks in the Marmara region facilities has resulted in a measurable reduction in energy consumption.</w:t>
      </w:r>
    </w:p>
    <w:p>
      <w:pPr>
        <w:pStyle w:val="BodyText"/>
      </w:pPr>
      <w:r>
        <w:t xml:space="preserve">Furthermore, the engineer's proficiency with simulation software such as Aspen HYSYS is evident. Their ability to model complex separation processes has been instrumental in troubleshooting bottlenecks during peak production seasons. The technical documentation produced by the engineer meets international standards, which is crucial for a Chemical Engineer operating in Turkey, where many facilities adhere to EU harmonized standards for export compliance.</w:t>
      </w:r>
    </w:p>
    <w:bookmarkEnd w:id="23"/>
    <w:bookmarkStart w:id="24" w:name="Xc1bf6019d7c7f546cd756b019a9b2d8bdab0c79"/>
    <w:p>
      <w:pPr>
        <w:pStyle w:val="Heading2"/>
      </w:pPr>
      <w:r>
        <w:t xml:space="preserve">4. Regulatory Compliance and Safety Standards</w:t>
      </w:r>
    </w:p>
    <w:p>
      <w:pPr>
        <w:pStyle w:val="FirstParagraph"/>
      </w:pPr>
      <w:r>
        <w:t xml:space="preserve">Operating in Turkey requires strict adherence to local safety laws, including the Occupational Health and Safety Law No. 6331. This Peer Review Report highlights the Chemical Engineer's strong commitment to safety culture. The subject has actively participated in risk assessments and hazard analysis (HAZOP) studies, ensuring that all operations within the Istanbul facility align with both national regulations and global best practices.</w:t>
      </w:r>
    </w:p>
    <w:p>
      <w:pPr>
        <w:pStyle w:val="BodyText"/>
      </w:pPr>
      <w:r>
        <w:t xml:space="preserve">The engineer has shown particular diligence in managing hazardous waste disposal protocols, a critical concern in the environmentally sensitive Bosphorus region. Their proactive approach to environmental compliance has helped the organization avoid potential penalties and maintain a positive reputation within the local community.</w:t>
      </w:r>
    </w:p>
    <w:bookmarkEnd w:id="24"/>
    <w:bookmarkStart w:id="25" w:name="X4fc68d315903e97fbabc1fedaf713e2e8fe30c1"/>
    <w:p>
      <w:pPr>
        <w:pStyle w:val="Heading2"/>
      </w:pPr>
      <w:r>
        <w:t xml:space="preserve">5. Project Management and Operational Efficiency</w:t>
      </w:r>
    </w:p>
    <w:p>
      <w:pPr>
        <w:pStyle w:val="FirstParagraph"/>
      </w:pPr>
      <w:r>
        <w:t xml:space="preserve">Beyond technical skills, the Chemical Engineer is evaluated on their ability to lead projects. In the fast-paced environment of Istanbul, where supply chain logistics can be challenging due to traffic and port congestion, the engineer has demonstrated effective project management capabilities. They have successfully coordinated with local vendors and international suppliers to ensure the timely delivery of raw materials and equipment.</w:t>
      </w:r>
    </w:p>
    <w:p>
      <w:pPr>
        <w:pStyle w:val="BodyText"/>
      </w:pPr>
      <w:r>
        <w:t xml:space="preserve">The engineer's ability to translate technical requirements into actionable plans for the operations team has been noted as a significant strength. This has led to improved shift handover procedures and reduced downtime during maintenance cycles.</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specific areas for growth. First, while the Chemical Engineer is technically proficient, there is room for improvement in integrating advanced digital twin technologies into their workflow. As Turkey's industrial sector moves towards Industry 4.0, adopting these tools will be essential for maintaining competitiveness in Istanbul.</w:t>
      </w:r>
    </w:p>
    <w:p>
      <w:pPr>
        <w:pStyle w:val="BodyText"/>
      </w:pPr>
      <w:r>
        <w:t xml:space="preserve">Second, the report suggests enhancing cross-functional communication skills. While interactions with technical teams are excellent, engagement with non-technical stakeholders, such as local municipal authorities or community representatives, could be more proactive. Building stronger relationships with these groups is vital for long-term operational stability in a major city like Istanbul.</w:t>
      </w:r>
    </w:p>
    <w:bookmarkEnd w:id="26"/>
    <w:bookmarkStart w:id="27" w:name="conclusion"/>
    <w:p>
      <w:pPr>
        <w:pStyle w:val="Heading2"/>
      </w:pPr>
      <w:r>
        <w:t xml:space="preserve">7. Conclusion</w:t>
      </w:r>
    </w:p>
    <w:p>
      <w:pPr>
        <w:pStyle w:val="FirstParagraph"/>
      </w:pPr>
      <w:r>
        <w:t xml:space="preserve">In conclusion, this Peer Review Report affirms that the Chemical Engineer in question is a valuable asset to the organization. Their technical expertise, combined with a strong understanding of the regulatory landscape in Turkey, makes them well-suited for their role in Istanbul. By addressing the identified areas for improvement, particularly in digital transformation and stakeholder engagement, the engineer is poised for further career advancement and continued success in the dynamic Turkish industrial market.</w:t>
      </w:r>
    </w:p>
    <w:bookmarkEnd w:id="27"/>
    <w:p>
      <w:pPr>
        <w:pStyle w:val="BodyText"/>
      </w:pPr>
      <w:r>
        <w:rPr>
          <w:bCs/>
          <w:b/>
        </w:rPr>
        <w:t xml:space="preserve">Reviewed By:</w:t>
      </w:r>
      <w:r>
        <w:t xml:space="preserve"> </w:t>
      </w:r>
      <w:r>
        <w:t xml:space="preserve">Senior Engineering Committee</w:t>
      </w:r>
    </w:p>
    <w:p>
      <w:pPr>
        <w:pStyle w:val="BodyText"/>
      </w:pPr>
      <w:r>
        <w:rPr>
          <w:bCs/>
          <w:b/>
        </w:rPr>
        <w:t xml:space="preserve">Organization:</w:t>
      </w:r>
      <w:r>
        <w:t xml:space="preserve"> </w:t>
      </w:r>
      <w:r>
        <w:t xml:space="preserve">Industrial Assessment Board,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Istanbul, Turkey</dc:title>
  <dc:creator/>
  <dc:language>en</dc:language>
  <cp:keywords/>
  <dcterms:created xsi:type="dcterms:W3CDTF">2026-10-10T03:51:23Z</dcterms:created>
  <dcterms:modified xsi:type="dcterms:W3CDTF">2026-10-10T03:51:23Z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