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Chemical Engineer</w:t>
      </w:r>
    </w:p>
    <w:p>
      <w:pPr>
        <w:pStyle w:val="BodyText"/>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adherence to industry standards of a Chemical Engineer operating within the United Kingdom London area. The review aims to ensure that the engineer's practices align with the expectations set by the Institution of Chemical Engineers (IChemE) and other relevant regulatory bodies in the UK. This document provides a comprehensive assessment of the engineer's performance, focusing on key areas such as process design, safety management, environmental compliance, and professional conduct.</w:t>
      </w:r>
    </w:p>
    <w:bookmarkEnd w:id="21"/>
    <w:bookmarkStart w:id="22" w:name="scope-of-review"/>
    <w:p>
      <w:pPr>
        <w:pStyle w:val="Heading2"/>
      </w:pPr>
      <w:r>
        <w:t xml:space="preserve">2. Scope of Review</w:t>
      </w:r>
    </w:p>
    <w:p>
      <w:pPr>
        <w:pStyle w:val="FirstParagraph"/>
      </w:pPr>
      <w:r>
        <w:t xml:space="preserve">The scope of this Peer Review Report encompasses the following aspects:</w:t>
      </w:r>
    </w:p>
    <w:p>
      <w:pPr>
        <w:numPr>
          <w:ilvl w:val="0"/>
          <w:numId w:val="1001"/>
        </w:numPr>
        <w:pStyle w:val="Compact"/>
      </w:pPr>
      <w:r>
        <w:t xml:space="preserve">Technical proficiency in chemical engineering principles and practices.</w:t>
      </w:r>
    </w:p>
    <w:p>
      <w:pPr>
        <w:numPr>
          <w:ilvl w:val="0"/>
          <w:numId w:val="1001"/>
        </w:numPr>
        <w:pStyle w:val="Compact"/>
      </w:pPr>
      <w:r>
        <w:t xml:space="preserve">Compliance with UK health, safety, and environmental regulations.</w:t>
      </w:r>
    </w:p>
    <w:p>
      <w:pPr>
        <w:numPr>
          <w:ilvl w:val="0"/>
          <w:numId w:val="1001"/>
        </w:numPr>
        <w:pStyle w:val="Compact"/>
      </w:pPr>
      <w:r>
        <w:t xml:space="preserve">Effectiveness in project management and team collaboration.</w:t>
      </w:r>
    </w:p>
    <w:p>
      <w:pPr>
        <w:numPr>
          <w:ilvl w:val="0"/>
          <w:numId w:val="1001"/>
        </w:numPr>
        <w:pStyle w:val="Compact"/>
      </w:pPr>
      <w:r>
        <w:t xml:space="preserve">Adherence to ethical standards and professional codes of conduct.</w:t>
      </w:r>
    </w:p>
    <w:p>
      <w:pPr>
        <w:numPr>
          <w:ilvl w:val="0"/>
          <w:numId w:val="1001"/>
        </w:numPr>
        <w:pStyle w:val="Compact"/>
      </w:pPr>
      <w:r>
        <w:t xml:space="preserve">Contribution to innovation and continuous improvement within the field.</w:t>
      </w:r>
    </w:p>
    <w:p>
      <w:pPr>
        <w:pStyle w:val="FirstParagraph"/>
      </w:pPr>
      <w:r>
        <w:t xml:space="preserve">The review is based on an analysis of the engineer's recent projects, documentation, and feedback from colleagues and stakeholders in the United Kingdom London region.</w:t>
      </w:r>
    </w:p>
    <w:bookmarkEnd w:id="22"/>
    <w:bookmarkStart w:id="23" w:name="technical-competence"/>
    <w:p>
      <w:pPr>
        <w:pStyle w:val="Heading2"/>
      </w:pPr>
      <w:r>
        <w:t xml:space="preserve">3. Technical Competence</w:t>
      </w:r>
    </w:p>
    <w:p>
      <w:pPr>
        <w:pStyle w:val="FirstParagraph"/>
      </w:pPr>
      <w:r>
        <w:t xml:space="preserve">The Chemical Engineer demonstrated a strong understanding of core chemical engineering concepts, including thermodynamics, fluid mechanics, and reaction engineering. Their ability to design and optimize processes was evident in several projects undertaken in the United Kingdom London area. For instance, the engineer successfully led the development of a new separation process that improved efficiency by 15% while reducing energy consumption.</w:t>
      </w:r>
    </w:p>
    <w:p>
      <w:pPr>
        <w:pStyle w:val="BodyText"/>
      </w:pPr>
      <w:r>
        <w:t xml:space="preserve">Furthermore, the engineer exhibited proficiency in using advanced simulation tools such as Aspen Plus and HYSYS, which are widely recognized in the industry. Their technical reports were clear, concise, and well-supported by data, reflecting a high level of professionalism and attention to detail.</w:t>
      </w:r>
    </w:p>
    <w:bookmarkEnd w:id="23"/>
    <w:bookmarkStart w:id="24" w:name="X4820ab9fc8edf800077452d0d31285024aa496d"/>
    <w:p>
      <w:pPr>
        <w:pStyle w:val="Heading2"/>
      </w:pPr>
      <w:r>
        <w:t xml:space="preserve">4. Health, Safety, and Environmental Compliance</w:t>
      </w:r>
    </w:p>
    <w:p>
      <w:pPr>
        <w:pStyle w:val="FirstParagraph"/>
      </w:pPr>
      <w:r>
        <w:t xml:space="preserve">In the United Kingdom London, adherence to health, safety, and environmental regulations is paramount. The Chemical Engineer under review consistently prioritized these aspects in their work. They conducted thorough risk assessments and implemented robust safety measures to mitigate potential hazards. For example, during a recent project involving hazardous chemicals, the engineer ensured full compliance with the Control of Substances Hazardous to Health (COSHH) regulations.</w:t>
      </w:r>
    </w:p>
    <w:p>
      <w:pPr>
        <w:pStyle w:val="BodyText"/>
      </w:pPr>
      <w:r>
        <w:t xml:space="preserve">Additionally, the engineer demonstrated a commitment to sustainability by incorporating green engineering principles into their designs. This included minimizing waste generation and exploring renewable energy sources, aligning with the UK's broader environmental goals.</w:t>
      </w:r>
    </w:p>
    <w:bookmarkEnd w:id="24"/>
    <w:bookmarkStart w:id="25" w:name="X54145f617e1fd7cb92623d11fd80342001ea575"/>
    <w:p>
      <w:pPr>
        <w:pStyle w:val="Heading2"/>
      </w:pPr>
      <w:r>
        <w:t xml:space="preserve">5. Project Management and Team Collaboration</w:t>
      </w:r>
    </w:p>
    <w:p>
      <w:pPr>
        <w:pStyle w:val="FirstParagraph"/>
      </w:pPr>
      <w:r>
        <w:t xml:space="preserve">The Chemical Engineer displayed excellent project management skills, effectively coordinating tasks, managing timelines, and allocating resources. Their ability to communicate complex technical information to non-technical stakeholders was particularly noteworthy. In a collaborative project involving multiple teams across the United Kingdom London area, the engineer facilitated regular meetings and ensured that all parties were aligned on objectives and deliverables.</w:t>
      </w:r>
    </w:p>
    <w:p>
      <w:pPr>
        <w:pStyle w:val="BodyText"/>
      </w:pPr>
      <w:r>
        <w:t xml:space="preserve">Feedback from colleagues highlighted the engineer's supportive leadership style and willingness to mentor junior staff. This contributed to a positive team environment and enhanced overall project outcomes.</w:t>
      </w:r>
    </w:p>
    <w:bookmarkEnd w:id="25"/>
    <w:bookmarkStart w:id="26" w:name="X4ce211acb8b02978b825403f312638d11fa1afd"/>
    <w:p>
      <w:pPr>
        <w:pStyle w:val="Heading2"/>
      </w:pPr>
      <w:r>
        <w:t xml:space="preserve">6. Ethical Standards and Professional Conduct</w:t>
      </w:r>
    </w:p>
    <w:p>
      <w:pPr>
        <w:pStyle w:val="FirstParagraph"/>
      </w:pPr>
      <w:r>
        <w:t xml:space="preserve">The Chemical Engineer adhered to the highest ethical standards, as outlined by the Institution of Chemical Engineers (IChemE). They maintained transparency in their work, avoided conflicts of interest, and acted in the best interests of their clients and the public. Their professional conduct was exemplary, earning them respect and trust among peers and stakeholders in the United Kingdom London community.</w:t>
      </w:r>
    </w:p>
    <w:bookmarkEnd w:id="26"/>
    <w:bookmarkStart w:id="27" w:name="areas-for-improvement"/>
    <w:p>
      <w:pPr>
        <w:pStyle w:val="Heading2"/>
      </w:pPr>
      <w:r>
        <w:t xml:space="preserve">7. Areas for Improvement</w:t>
      </w:r>
    </w:p>
    <w:p>
      <w:pPr>
        <w:pStyle w:val="FirstParagraph"/>
      </w:pPr>
      <w:r>
        <w:t xml:space="preserve">While the Chemical Engineer performed exceptionally well in most areas, there are a few opportunities for further development:</w:t>
      </w:r>
    </w:p>
    <w:p>
      <w:pPr>
        <w:numPr>
          <w:ilvl w:val="0"/>
          <w:numId w:val="1002"/>
        </w:numPr>
        <w:pStyle w:val="Compact"/>
      </w:pPr>
      <w:r>
        <w:t xml:space="preserve">Enhancing knowledge of emerging technologies, such as artificial intelligence in process optimization.</w:t>
      </w:r>
    </w:p>
    <w:p>
      <w:pPr>
        <w:numPr>
          <w:ilvl w:val="0"/>
          <w:numId w:val="1002"/>
        </w:numPr>
        <w:pStyle w:val="Compact"/>
      </w:pPr>
      <w:r>
        <w:t xml:space="preserve">Increasing involvement in industry networking events to stay updated on global trends.</w:t>
      </w:r>
    </w:p>
    <w:p>
      <w:pPr>
        <w:numPr>
          <w:ilvl w:val="0"/>
          <w:numId w:val="1002"/>
        </w:numPr>
        <w:pStyle w:val="Compact"/>
      </w:pPr>
      <w:r>
        <w:t xml:space="preserve">Exploring additional certifications to broaden expertise in specialized areas.</w:t>
      </w:r>
    </w:p>
    <w:bookmarkEnd w:id="27"/>
    <w:bookmarkStart w:id="28" w:name="conclusion"/>
    <w:p>
      <w:pPr>
        <w:pStyle w:val="Heading2"/>
      </w:pPr>
      <w:r>
        <w:t xml:space="preserve">8. Conclusion</w:t>
      </w:r>
    </w:p>
    <w:p>
      <w:pPr>
        <w:pStyle w:val="FirstParagraph"/>
      </w:pPr>
      <w:r>
        <w:t xml:space="preserve">In conclusion, this Peer Review Report confirms that the Chemical Engineer meets and exceeds the professional standards expected in the United Kingdom London area. Their technical competence, commitment to safety and sustainability, and strong interpersonal skills make them a valuable asset to any organization. By addressing the identified areas for improvement, the engineer can continue to grow and contribute meaningfully to the field of chemical engineering.</w:t>
      </w:r>
    </w:p>
    <w:bookmarkEnd w:id="28"/>
    <w:p>
      <w:pPr>
        <w:pStyle w:val="BodyText"/>
      </w:pPr>
      <w:r>
        <w:rPr>
          <w:bCs/>
          <w:b/>
        </w:rPr>
        <w:t xml:space="preserve">Reviewed by:</w:t>
      </w:r>
    </w:p>
    <w:p>
      <w:pPr>
        <w:pStyle w:val="BodyText"/>
      </w:pPr>
      <w:r>
        <w:t xml:space="preserve">[Name]</w:t>
      </w:r>
    </w:p>
    <w:p>
      <w:pPr>
        <w:pStyle w:val="BodyText"/>
      </w:pPr>
      <w:r>
        <w:t xml:space="preserve">[Title]</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dc:title>
  <dc:creator/>
  <dc:language>en</dc:language>
  <cp:keywords/>
  <dcterms:created xsi:type="dcterms:W3CDTF">2026-10-10T07:25:02Z</dcterms:created>
  <dcterms:modified xsi:type="dcterms:W3CDTF">2026-10-10T07:25:02Z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