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Chemist</w:t>
      </w:r>
      <w:r>
        <w:t xml:space="preserve"> </w:t>
      </w:r>
      <w:r>
        <w:t xml:space="preserve">Evaluation</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Evaluation of a Chemist</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24, 2023</w:t>
      </w:r>
      <w:r>
        <w:t xml:space="preserve"> </w:t>
      </w:r>
      <w:r>
        <w:rPr>
          <w:bCs/>
          <w:b/>
        </w:rPr>
        <w:t xml:space="preserve">Report ID:</w:t>
      </w:r>
      <w:r>
        <w:t xml:space="preserve"> </w:t>
      </w:r>
      <w:r>
        <w:t xml:space="preserve">PR-CBA-CHEM-2023-089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expertise, and ethical compliance of a practicing</w:t>
      </w:r>
      <w:r>
        <w:t xml:space="preserve"> </w:t>
      </w:r>
      <w:r>
        <w:rPr>
          <w:bCs/>
          <w:b/>
        </w:rPr>
        <w:t xml:space="preserve">Chemist</w:t>
      </w:r>
      <w:r>
        <w:t xml:space="preserve"> </w:t>
      </w:r>
      <w:r>
        <w:t xml:space="preserve">operating within the province of</w:t>
      </w:r>
      <w:r>
        <w:t xml:space="preserve"> </w:t>
      </w:r>
      <w:r>
        <w:rPr>
          <w:bCs/>
          <w:b/>
        </w:rPr>
        <w:t xml:space="preserve">Argentina Córdoba</w:t>
      </w:r>
      <w:r>
        <w:t xml:space="preserve">. The review process was conducted in accordance with the standards set forth by the</w:t>
      </w:r>
      <w:r>
        <w:t xml:space="preserve"> </w:t>
      </w:r>
      <w:r>
        <w:rPr>
          <w:iCs/>
          <w:i/>
        </w:rPr>
        <w:t xml:space="preserve">Consejo Profesional de Química de Córdoba</w:t>
      </w:r>
      <w:r>
        <w:t xml:space="preserve"> </w:t>
      </w:r>
      <w:r>
        <w:t xml:space="preserve">(Professional Council of Chemistry of Córdoba) and international best practices in chemical analysis and laboratory management.</w:t>
      </w:r>
    </w:p>
    <w:p>
      <w:pPr>
        <w:pStyle w:val="BodyText"/>
      </w:pPr>
      <w:r>
        <w:t xml:space="preserve">The primary objective of this assessment is to verify the chemist's adherence to local regulatory frameworks, their proficiency in analytical methodologies, and their contribution to the scientific community in the region. The findings indicate a high level of competence, with specific recommendations provided for continuous professional development.</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audit of the chemist's laboratory practices, documentation, and professional interactions. The methodology employed included:</w:t>
      </w:r>
    </w:p>
    <w:p>
      <w:pPr>
        <w:numPr>
          <w:ilvl w:val="0"/>
          <w:numId w:val="1001"/>
        </w:numPr>
        <w:pStyle w:val="Compact"/>
      </w:pPr>
      <w:r>
        <w:rPr>
          <w:bCs/>
          <w:b/>
        </w:rPr>
        <w:t xml:space="preserve">Documentary Review:</w:t>
      </w:r>
      <w:r>
        <w:t xml:space="preserve"> </w:t>
      </w:r>
      <w:r>
        <w:t xml:space="preserve">Analysis of laboratory notebooks, quality control records, and safety protocols.</w:t>
      </w:r>
    </w:p>
    <w:p>
      <w:pPr>
        <w:numPr>
          <w:ilvl w:val="0"/>
          <w:numId w:val="1001"/>
        </w:numPr>
        <w:pStyle w:val="Compact"/>
      </w:pPr>
      <w:r>
        <w:rPr>
          <w:bCs/>
          <w:b/>
        </w:rPr>
        <w:t xml:space="preserve">Site Inspection:</w:t>
      </w:r>
      <w:r>
        <w:t xml:space="preserve"> </w:t>
      </w:r>
      <w:r>
        <w:t xml:space="preserve">A physical inspection of the laboratory facilities located in Córdoba to assess infrastructure and safety compliance.</w:t>
      </w:r>
    </w:p>
    <w:p>
      <w:pPr>
        <w:numPr>
          <w:ilvl w:val="0"/>
          <w:numId w:val="1001"/>
        </w:numPr>
        <w:pStyle w:val="Compact"/>
      </w:pPr>
      <w:r>
        <w:rPr>
          <w:bCs/>
          <w:b/>
        </w:rPr>
        <w:t xml:space="preserve">Technical Interview:</w:t>
      </w:r>
      <w:r>
        <w:t xml:space="preserve"> </w:t>
      </w:r>
      <w:r>
        <w:t xml:space="preserve">A structured interview with the chemist to evaluate theoretical knowledge and problem-solving capabilities.</w:t>
      </w:r>
    </w:p>
    <w:p>
      <w:pPr>
        <w:numPr>
          <w:ilvl w:val="0"/>
          <w:numId w:val="1001"/>
        </w:numPr>
        <w:pStyle w:val="Compact"/>
      </w:pPr>
      <w:r>
        <w:rPr>
          <w:bCs/>
          <w:b/>
        </w:rPr>
        <w:t xml:space="preserve">Colleague Feedback:</w:t>
      </w:r>
      <w:r>
        <w:t xml:space="preserve"> </w:t>
      </w:r>
      <w:r>
        <w:t xml:space="preserve">Confidential surveys distributed to peers and supervisors within the local scientific network in</w:t>
      </w:r>
      <w:r>
        <w:t xml:space="preserve"> </w:t>
      </w:r>
      <w:r>
        <w:rPr>
          <w:bCs/>
          <w:b/>
        </w:rPr>
        <w:t xml:space="preserve">Argentina Córdoba</w:t>
      </w:r>
      <w:r>
        <w:t xml:space="preserve">.</w:t>
      </w:r>
    </w:p>
    <w:bookmarkEnd w:id="22"/>
    <w:bookmarkStart w:id="25" w:name="technical-competency-assessment"/>
    <w:p>
      <w:pPr>
        <w:pStyle w:val="Heading2"/>
      </w:pPr>
      <w:r>
        <w:t xml:space="preserve">3. Technical Competency Assessment</w:t>
      </w:r>
    </w:p>
    <w:p>
      <w:pPr>
        <w:pStyle w:val="FirstParagraph"/>
      </w:pPr>
      <w:r>
        <w:t xml:space="preserve">The evaluation of the</w:t>
      </w:r>
      <w:r>
        <w:t xml:space="preserve"> </w:t>
      </w:r>
      <w:r>
        <w:rPr>
          <w:bCs/>
          <w:b/>
        </w:rPr>
        <w:t xml:space="preserve">Chemist</w:t>
      </w:r>
      <w:r>
        <w:t xml:space="preserve">'s technical skills was rigorous, focusing on both analytical precision and methodological innovation.</w:t>
      </w:r>
    </w:p>
    <w:bookmarkStart w:id="23" w:name="analytical-proficiency"/>
    <w:p>
      <w:pPr>
        <w:pStyle w:val="Heading3"/>
      </w:pPr>
      <w:r>
        <w:t xml:space="preserve">3.1 Analytical Proficiency</w:t>
      </w:r>
    </w:p>
    <w:p>
      <w:pPr>
        <w:pStyle w:val="FirstParagraph"/>
      </w:pPr>
      <w:r>
        <w:t xml:space="preserve">The chemist demonstrated exceptional proficiency in instrumental analysis, particularly in High-Performance Liquid Chromatography (HPLC) and Gas Chromatography-Mass Spectrometry (GC-MS). The review of recent analytical data showed a consistent adherence to validation protocols. The accuracy of the results aligns with the standards required for industrial and environmental testing in the region.</w:t>
      </w:r>
    </w:p>
    <w:bookmarkEnd w:id="23"/>
    <w:bookmarkStart w:id="24" w:name="laboratory-management"/>
    <w:p>
      <w:pPr>
        <w:pStyle w:val="Heading3"/>
      </w:pPr>
      <w:r>
        <w:t xml:space="preserve">3.2 Laboratory Management</w:t>
      </w:r>
    </w:p>
    <w:p>
      <w:pPr>
        <w:pStyle w:val="FirstParagraph"/>
      </w:pPr>
      <w:r>
        <w:t xml:space="preserve">In the context of</w:t>
      </w:r>
      <w:r>
        <w:t xml:space="preserve"> </w:t>
      </w:r>
      <w:r>
        <w:rPr>
          <w:bCs/>
          <w:b/>
        </w:rPr>
        <w:t xml:space="preserve">Argentina Córdoba</w:t>
      </w:r>
      <w:r>
        <w:t xml:space="preserve">, where industrial and agricultural sectors heavily rely on chemical analysis, the chemist's ability to manage laboratory workflows is critical. The review found that the chemist maintains an organized inventory of reagents and ensures proper calibration of equipment. The implementation of Good Laboratory Practices (GLP) is evident in the meticulous record-keeping observed during the site inspection.</w:t>
      </w:r>
    </w:p>
    <w:bookmarkEnd w:id="24"/>
    <w:bookmarkEnd w:id="25"/>
    <w:bookmarkStart w:id="26" w:name="regulatory-compliance-and-safety"/>
    <w:p>
      <w:pPr>
        <w:pStyle w:val="Heading2"/>
      </w:pPr>
      <w:r>
        <w:t xml:space="preserve">4. Regulatory Compliance and Safety</w:t>
      </w:r>
    </w:p>
    <w:p>
      <w:pPr>
        <w:pStyle w:val="FirstParagraph"/>
      </w:pPr>
      <w:r>
        <w:t xml:space="preserve">Compliance with national and provincial regulations is a cornerstone of this</w:t>
      </w:r>
      <w:r>
        <w:t xml:space="preserve"> </w:t>
      </w:r>
      <w:r>
        <w:rPr>
          <w:bCs/>
          <w:b/>
        </w:rPr>
        <w:t xml:space="preserve">Peer Review Report</w:t>
      </w:r>
      <w:r>
        <w:t xml:space="preserve">. The chemist was evaluated against the safety standards mandated by the Ministry of Health and the local environmental authorities in Córdoba.</w:t>
      </w:r>
    </w:p>
    <w:p>
      <w:pPr>
        <w:numPr>
          <w:ilvl w:val="0"/>
          <w:numId w:val="1002"/>
        </w:numPr>
        <w:pStyle w:val="Compact"/>
      </w:pPr>
      <w:r>
        <w:rPr>
          <w:bCs/>
          <w:b/>
        </w:rPr>
        <w:t xml:space="preserve">Chemical Safety:</w:t>
      </w:r>
      <w:r>
        <w:t xml:space="preserve"> </w:t>
      </w:r>
      <w:r>
        <w:t xml:space="preserve">The storage and disposal of hazardous materials were found to be in full compliance with Argentine regulations. Safety Data Sheets (SDS) are up-to-date and accessible.</w:t>
      </w:r>
    </w:p>
    <w:p>
      <w:pPr>
        <w:numPr>
          <w:ilvl w:val="0"/>
          <w:numId w:val="1002"/>
        </w:numPr>
        <w:pStyle w:val="Compact"/>
      </w:pPr>
      <w:r>
        <w:rPr>
          <w:bCs/>
          <w:b/>
        </w:rPr>
        <w:t xml:space="preserve">Environmental Impact:</w:t>
      </w:r>
      <w:r>
        <w:t xml:space="preserve"> </w:t>
      </w:r>
      <w:r>
        <w:t xml:space="preserve">The chemist has implemented effective waste management protocols, minimizing the environmental footprint of the laboratory operations in Córdoba.</w:t>
      </w:r>
    </w:p>
    <w:p>
      <w:pPr>
        <w:numPr>
          <w:ilvl w:val="0"/>
          <w:numId w:val="1002"/>
        </w:numPr>
        <w:pStyle w:val="Compact"/>
      </w:pPr>
      <w:r>
        <w:rPr>
          <w:bCs/>
          <w:b/>
        </w:rPr>
        <w:t xml:space="preserve">Professional Ethics:</w:t>
      </w:r>
      <w:r>
        <w:t xml:space="preserve"> </w:t>
      </w:r>
      <w:r>
        <w:t xml:space="preserve">No violations of the ethical code established by the Professional Council of Chemistry were identified. The chemist maintains confidentiality and integrity in all professional dealings.</w:t>
      </w:r>
    </w:p>
    <w:bookmarkEnd w:id="26"/>
    <w:bookmarkStart w:id="27" w:name="X6b6473f8b780ae58ab0f7a72f015094a0319ed4"/>
    <w:p>
      <w:pPr>
        <w:pStyle w:val="Heading2"/>
      </w:pPr>
      <w:r>
        <w:t xml:space="preserve">5. Professional Development and Community Engagement</w:t>
      </w:r>
    </w:p>
    <w:p>
      <w:pPr>
        <w:pStyle w:val="FirstParagraph"/>
      </w:pPr>
      <w:r>
        <w:t xml:space="preserve">A key aspect of this</w:t>
      </w:r>
      <w:r>
        <w:t xml:space="preserve"> </w:t>
      </w:r>
      <w:r>
        <w:rPr>
          <w:bCs/>
          <w:b/>
        </w:rPr>
        <w:t xml:space="preserve">Peer Review Report</w:t>
      </w:r>
      <w:r>
        <w:t xml:space="preserve"> </w:t>
      </w:r>
      <w:r>
        <w:t xml:space="preserve">is the assessment of the chemist's engagement with the broader scientific community in</w:t>
      </w:r>
      <w:r>
        <w:t xml:space="preserve"> </w:t>
      </w:r>
      <w:r>
        <w:rPr>
          <w:bCs/>
          <w:b/>
        </w:rPr>
        <w:t xml:space="preserve">Argentina Córdoba</w:t>
      </w:r>
      <w:r>
        <w:t xml:space="preserve">.</w:t>
      </w:r>
    </w:p>
    <w:p>
      <w:pPr>
        <w:pStyle w:val="BodyText"/>
      </w:pPr>
      <w:r>
        <w:t xml:space="preserve">The chemist actively participates in local seminars and workshops organized by the University of Córdoba and the Professional Council. This engagement not only enhances their own knowledge but also contributes to the elevation of professional standards in the region. The chemist has also been involved in mentoring junior technicians, fostering a culture of excellence and safety within the local workforce.</w:t>
      </w:r>
    </w:p>
    <w:bookmarkEnd w:id="27"/>
    <w:bookmarkStart w:id="28"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chemist's professional practice:</w:t>
      </w:r>
    </w:p>
    <w:p>
      <w:pPr>
        <w:numPr>
          <w:ilvl w:val="0"/>
          <w:numId w:val="1003"/>
        </w:numPr>
        <w:pStyle w:val="Compact"/>
      </w:pPr>
      <w:r>
        <w:rPr>
          <w:bCs/>
          <w:b/>
        </w:rPr>
        <w:t xml:space="preserve">Advanced Training:</w:t>
      </w:r>
      <w:r>
        <w:t xml:space="preserve"> </w:t>
      </w:r>
      <w:r>
        <w:t xml:space="preserve">Pursue advanced training in green chemistry techniques to further reduce the environmental impact of laboratory processes.</w:t>
      </w:r>
    </w:p>
    <w:p>
      <w:pPr>
        <w:numPr>
          <w:ilvl w:val="0"/>
          <w:numId w:val="1003"/>
        </w:numPr>
        <w:pStyle w:val="Compact"/>
      </w:pPr>
      <w:r>
        <w:rPr>
          <w:bCs/>
          <w:b/>
        </w:rPr>
        <w:t xml:space="preserve">Digital Integration:</w:t>
      </w:r>
      <w:r>
        <w:t xml:space="preserve"> </w:t>
      </w:r>
      <w:r>
        <w:t xml:space="preserve">Implement a Laboratory Information Management System (LIMS) to streamline data management and improve traceability.</w:t>
      </w:r>
    </w:p>
    <w:p>
      <w:pPr>
        <w:numPr>
          <w:ilvl w:val="0"/>
          <w:numId w:val="1003"/>
        </w:numPr>
        <w:pStyle w:val="Compact"/>
      </w:pPr>
      <w:r>
        <w:rPr>
          <w:bCs/>
          <w:b/>
        </w:rPr>
        <w:t xml:space="preserve">Collaborative Research:</w:t>
      </w:r>
      <w:r>
        <w:t xml:space="preserve"> </w:t>
      </w:r>
      <w:r>
        <w:t xml:space="preserve">Increase collaboration with academic institutions in Córdoba to contribute to regional research initiatives in pharmaceuticals and agrochemistry.</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 evaluated</w:t>
      </w:r>
      <w:r>
        <w:t xml:space="preserve"> </w:t>
      </w:r>
      <w:r>
        <w:rPr>
          <w:bCs/>
          <w:b/>
        </w:rPr>
        <w:t xml:space="preserve">Chemist</w:t>
      </w:r>
      <w:r>
        <w:t xml:space="preserve"> </w:t>
      </w:r>
      <w:r>
        <w:t xml:space="preserve">meets and, in several areas, exceeds the professional standards required for practice in</w:t>
      </w:r>
      <w:r>
        <w:t xml:space="preserve"> </w:t>
      </w:r>
      <w:r>
        <w:rPr>
          <w:bCs/>
          <w:b/>
        </w:rPr>
        <w:t xml:space="preserve">Argentina Córdoba</w:t>
      </w:r>
      <w:r>
        <w:t xml:space="preserve">. The chemist demonstrates a strong commitment to technical excellence, regulatory compliance, and professional ethics. The recommendations provided are intended to support continuous improvement and further integration into the regional scientific ecosystem.</w:t>
      </w:r>
    </w:p>
    <w:p>
      <w:pPr>
        <w:pStyle w:val="BodyText"/>
      </w:pPr>
      <w:r>
        <w:t xml:space="preserve">The review panel is confident in the chemist's ability to maintain high-quality standards in their professional activities, contributing positively to the scientific and industrial landscape of Córdoba.</w:t>
      </w:r>
    </w:p>
    <w:bookmarkEnd w:id="29"/>
    <w:bookmarkStart w:id="30" w:name="review-panel-signatures"/>
    <w:p>
      <w:pPr>
        <w:pStyle w:val="Heading3"/>
      </w:pPr>
      <w:r>
        <w:t xml:space="preserve">Review Panel 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Title</w:t>
            </w:r>
          </w:p>
        </w:tc>
        <w:tc>
          <w:tcPr/>
          <w:p>
            <w:pPr>
              <w:pStyle w:val="Compact"/>
              <w:jc w:val="left"/>
            </w:pPr>
            <w:r>
              <w:t xml:space="preserve">Affiliation</w:t>
            </w:r>
          </w:p>
        </w:tc>
      </w:tr>
      <w:tr>
        <w:tc>
          <w:tcPr/>
          <w:p>
            <w:pPr>
              <w:pStyle w:val="Compact"/>
              <w:jc w:val="left"/>
            </w:pPr>
            <w:r>
              <w:t xml:space="preserve">Dr. Elena Rodriguez</w:t>
            </w:r>
          </w:p>
        </w:tc>
        <w:tc>
          <w:tcPr/>
          <w:p>
            <w:pPr>
              <w:pStyle w:val="Compact"/>
              <w:jc w:val="left"/>
            </w:pPr>
            <w:r>
              <w:t xml:space="preserve">Senior Analytical Chemist</w:t>
            </w:r>
          </w:p>
        </w:tc>
        <w:tc>
          <w:tcPr/>
          <w:p>
            <w:pPr>
              <w:pStyle w:val="Compact"/>
              <w:jc w:val="left"/>
            </w:pPr>
            <w:r>
              <w:t xml:space="preserve">University of Córdoba</w:t>
            </w:r>
          </w:p>
        </w:tc>
      </w:tr>
      <w:tr>
        <w:tc>
          <w:tcPr/>
          <w:p>
            <w:pPr>
              <w:pStyle w:val="Compact"/>
              <w:jc w:val="left"/>
            </w:pPr>
            <w:r>
              <w:t xml:space="preserve">Ing. Carlos Mendez</w:t>
            </w:r>
          </w:p>
        </w:tc>
        <w:tc>
          <w:tcPr/>
          <w:p>
            <w:pPr>
              <w:pStyle w:val="Compact"/>
              <w:jc w:val="left"/>
            </w:pPr>
            <w:r>
              <w:t xml:space="preserve">Quality Assurance Director</w:t>
            </w:r>
          </w:p>
        </w:tc>
        <w:tc>
          <w:tcPr/>
          <w:p>
            <w:pPr>
              <w:pStyle w:val="Compact"/>
              <w:jc w:val="left"/>
            </w:pPr>
            <w:r>
              <w:t xml:space="preserve">Córdoba Industrial Association</w:t>
            </w:r>
          </w:p>
        </w:tc>
      </w:tr>
      <w:tr>
        <w:tc>
          <w:tcPr/>
          <w:p>
            <w:pPr>
              <w:pStyle w:val="Compact"/>
              <w:jc w:val="left"/>
            </w:pPr>
            <w:r>
              <w:t xml:space="preserve">Lic. Maria Fernandez</w:t>
            </w:r>
          </w:p>
        </w:tc>
        <w:tc>
          <w:tcPr/>
          <w:p>
            <w:pPr>
              <w:pStyle w:val="Compact"/>
              <w:jc w:val="left"/>
            </w:pPr>
            <w:r>
              <w:t xml:space="preserve">Regulatory Compliance Officer</w:t>
            </w:r>
          </w:p>
        </w:tc>
        <w:tc>
          <w:tcPr/>
          <w:p>
            <w:pPr>
              <w:pStyle w:val="Compact"/>
              <w:jc w:val="left"/>
            </w:pPr>
            <w:r>
              <w:t xml:space="preserve">Consejo Profesional de Química de Córdoba</w:t>
            </w:r>
          </w:p>
        </w:tc>
      </w:tr>
    </w:tbl>
    <w:p>
      <w:pPr>
        <w:pStyle w:val="BodyText"/>
      </w:pPr>
      <w:r>
        <w:t xml:space="preserve">Dr. Elena Rodriguez, Lead Reviewer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Chemist Evaluation - Córdoba, Argentina</dc:title>
  <dc:creator/>
  <dc:language>en</dc:language>
  <cp:keywords/>
  <dcterms:created xsi:type="dcterms:W3CDTF">2026-10-10T07:35:35Z</dcterms:created>
  <dcterms:modified xsi:type="dcterms:W3CDTF">2026-10-10T07:35:35Z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