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 Practice Evaluation</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Jane Smith, Senior Pharmacist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Chemist operating within the vibrant healthcare landscape of Australia Melbourne. The purpose of this review is to ensure that the Chemist adheres to the highest standards of clinical practice, regulatory compliance, and patient care as mandated by the Pharmacy Board of Australia and local health authorities in Melbourne. This document outlines the findings, observations, and recommendations resulting from a comprehensive assessment of the Chemist's operations.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Chemist's practice in Australia Melbourne. These areas include:</w:t>
      </w:r>
    </w:p>
    <w:p>
      <w:pPr>
        <w:numPr>
          <w:ilvl w:val="0"/>
          <w:numId w:val="1001"/>
        </w:numPr>
        <w:pStyle w:val="Compact"/>
      </w:pPr>
      <w:r>
        <w:t xml:space="preserve">Clinical competence and medication management</w:t>
      </w:r>
    </w:p>
    <w:p>
      <w:pPr>
        <w:numPr>
          <w:ilvl w:val="0"/>
          <w:numId w:val="1001"/>
        </w:numPr>
        <w:pStyle w:val="Compact"/>
      </w:pPr>
      <w:r>
        <w:t xml:space="preserve">Compliance with Australian regulatory standards</w:t>
      </w:r>
    </w:p>
    <w:p>
      <w:pPr>
        <w:numPr>
          <w:ilvl w:val="0"/>
          <w:numId w:val="1001"/>
        </w:numPr>
        <w:pStyle w:val="Compact"/>
      </w:pPr>
      <w:r>
        <w:t xml:space="preserve">Patient counseling and communication skills</w:t>
      </w:r>
    </w:p>
    <w:p>
      <w:pPr>
        <w:numPr>
          <w:ilvl w:val="0"/>
          <w:numId w:val="1001"/>
        </w:numPr>
        <w:pStyle w:val="Compact"/>
      </w:pPr>
      <w:r>
        <w:t xml:space="preserve">Record-keeping and documentation practices</w:t>
      </w:r>
    </w:p>
    <w:p>
      <w:pPr>
        <w:numPr>
          <w:ilvl w:val="0"/>
          <w:numId w:val="1001"/>
        </w:numPr>
        <w:pStyle w:val="Compact"/>
      </w:pPr>
      <w:r>
        <w:t xml:space="preserve">Professional development and continuous learning</w:t>
      </w:r>
    </w:p>
    <w:p>
      <w:pPr>
        <w:pStyle w:val="FirstParagraph"/>
      </w:pPr>
      <w:r>
        <w:t xml:space="preserve">Each of these areas is vital to ensuring that the Chemist provides safe, effective, and high-quality pharmaceutical care to the community in Melbourne.</w:t>
      </w:r>
    </w:p>
    <w:bookmarkEnd w:id="22"/>
    <w:bookmarkStart w:id="23" w:name="X1b63d6cb97e8dfe0756d88116c6d1530b9e2cc4"/>
    <w:p>
      <w:pPr>
        <w:pStyle w:val="Heading2"/>
      </w:pPr>
      <w:r>
        <w:t xml:space="preserve">3. Clinical Competence and Medication Management</w:t>
      </w:r>
    </w:p>
    <w:p>
      <w:pPr>
        <w:pStyle w:val="FirstParagraph"/>
      </w:pPr>
      <w:r>
        <w:t xml:space="preserve">The Chemist demonstrated a strong understanding of pharmacology and medication management principles. During the review, it was observed that the Chemist accurately dispensed medications, verified prescriptions, and identified potential drug interactions. The Chemist's ability to manage complex medication regimens, particularly for patients with multiple chronic conditions prevalent in Australia Melbourne, was commendable.</w:t>
      </w:r>
    </w:p>
    <w:p>
      <w:pPr>
        <w:pStyle w:val="BodyText"/>
      </w:pPr>
      <w:r>
        <w:t xml:space="preserve">However, there is room for improvement in the proactive identification of adverse drug reactions. The Chemist should consider implementing a more systematic approach to monitoring patient responses to medications, especially for high-risk drugs commonly prescribed in Melbourne's diverse population.</w:t>
      </w:r>
    </w:p>
    <w:bookmarkEnd w:id="23"/>
    <w:bookmarkStart w:id="24" w:name="regulatory-compliance"/>
    <w:p>
      <w:pPr>
        <w:pStyle w:val="Heading2"/>
      </w:pPr>
      <w:r>
        <w:t xml:space="preserve">4. Regulatory Compliance</w:t>
      </w:r>
    </w:p>
    <w:p>
      <w:pPr>
        <w:pStyle w:val="FirstParagraph"/>
      </w:pPr>
      <w:r>
        <w:t xml:space="preserve">Compliance with Australian regulatory standards is a cornerstone of professional practice for any Chemist. The review found that the Chemist generally adhered to the requirements set forth by the Pharmacy Board of Australia and the Therapeutic Goods Administration (TGA). Key areas of compliance included:</w:t>
      </w:r>
    </w:p>
    <w:p>
      <w:pPr>
        <w:numPr>
          <w:ilvl w:val="0"/>
          <w:numId w:val="1002"/>
        </w:numPr>
        <w:pStyle w:val="Compact"/>
      </w:pPr>
      <w:r>
        <w:t xml:space="preserve">Proper storage and handling of controlled substances</w:t>
      </w:r>
    </w:p>
    <w:p>
      <w:pPr>
        <w:numPr>
          <w:ilvl w:val="0"/>
          <w:numId w:val="1002"/>
        </w:numPr>
        <w:pStyle w:val="Compact"/>
      </w:pPr>
      <w:r>
        <w:t xml:space="preserve">Maintenance of accurate prescription records</w:t>
      </w:r>
    </w:p>
    <w:p>
      <w:pPr>
        <w:numPr>
          <w:ilvl w:val="0"/>
          <w:numId w:val="1002"/>
        </w:numPr>
        <w:pStyle w:val="Compact"/>
      </w:pPr>
      <w:r>
        <w:t xml:space="preserve">Adherence to privacy laws, including the Privacy Act 1988</w:t>
      </w:r>
    </w:p>
    <w:p>
      <w:pPr>
        <w:pStyle w:val="FirstParagraph"/>
      </w:pPr>
      <w:r>
        <w:t xml:space="preserve">Nevertheless, minor discrepancies were noted in the documentation of certain controlled drug transactions. It is recommended that the Chemist conduct regular internal audits to ensure full compliance with all regulatory requirements in Australia Melbourne.</w:t>
      </w:r>
    </w:p>
    <w:bookmarkEnd w:id="24"/>
    <w:bookmarkStart w:id="25" w:name="X6e2b98084b10c89190c6e1012dda5082d0eb2d4"/>
    <w:p>
      <w:pPr>
        <w:pStyle w:val="Heading2"/>
      </w:pPr>
      <w:r>
        <w:t xml:space="preserve">5. Patient Counseling and Communication Skills</w:t>
      </w:r>
    </w:p>
    <w:p>
      <w:pPr>
        <w:pStyle w:val="FirstParagraph"/>
      </w:pPr>
      <w:r>
        <w:t xml:space="preserve">Effective communication is essential for a Chemist to provide optimal patient care. The Chemist exhibited strong interpersonal skills and was able to explain medication instructions clearly and concisely. Patients reported feeling comfortable asking questions and receiving personalized advice.</w:t>
      </w:r>
    </w:p>
    <w:p>
      <w:pPr>
        <w:pStyle w:val="BodyText"/>
      </w:pPr>
      <w:r>
        <w:t xml:space="preserve">Given the multicultural nature of Australia Melbourne, the Chemist should further enhance their ability to communicate with patients from diverse linguistic and cultural backgrounds. This could involve utilizing interpreter services or developing culturally sensitive communication strategies to ensure that all patients receive equitable care.</w:t>
      </w:r>
    </w:p>
    <w:bookmarkEnd w:id="25"/>
    <w:bookmarkStart w:id="26" w:name="X9659e36520bc42b25e671a961ae9299890fedcc"/>
    <w:p>
      <w:pPr>
        <w:pStyle w:val="Heading2"/>
      </w:pPr>
      <w:r>
        <w:t xml:space="preserve">6. Record-Keeping and Documentation Practices</w:t>
      </w:r>
    </w:p>
    <w:p>
      <w:pPr>
        <w:pStyle w:val="FirstParagraph"/>
      </w:pPr>
      <w:r>
        <w:t xml:space="preserve">Accurate record-keeping is crucial for maintaining patient safety and ensuring legal compliance. The Chemist maintained detailed records of patient interactions, medication dispensing, and clinical interventions. However, there were instances where documentation was incomplete or lacked sufficient detail.</w:t>
      </w:r>
    </w:p>
    <w:p>
      <w:pPr>
        <w:pStyle w:val="BodyText"/>
      </w:pPr>
      <w:r>
        <w:t xml:space="preserve">To improve this aspect of practice, the Chemist should adopt a standardized documentation template that captures all relevant information consistently. This will not only enhance the quality of patient care but also facilitate smoother transitions between healthcare providers in Australia Melbourne.</w:t>
      </w:r>
    </w:p>
    <w:bookmarkEnd w:id="26"/>
    <w:bookmarkStart w:id="27" w:name="X2c4c7aff83bb991f4b73967d1c0036085ae2881"/>
    <w:p>
      <w:pPr>
        <w:pStyle w:val="Heading2"/>
      </w:pPr>
      <w:r>
        <w:t xml:space="preserve">7. Professional Development and Continuous Learning</w:t>
      </w:r>
    </w:p>
    <w:p>
      <w:pPr>
        <w:pStyle w:val="FirstParagraph"/>
      </w:pPr>
      <w:r>
        <w:t xml:space="preserve">The field of pharmacy is constantly evolving, and ongoing professional development is essential for any Chemist. The Chemist demonstrated a commitment to continuous learning by participating in relevant workshops and seminars. However, there is an opportunity to engage more deeply with emerging trends in pharmaceutical care, such as digital health technologies and personalized medicine.</w:t>
      </w:r>
    </w:p>
    <w:p>
      <w:pPr>
        <w:pStyle w:val="BodyText"/>
      </w:pPr>
      <w:r>
        <w:t xml:space="preserve">It is recommended that the Chemist pursue additional certifications or advanced training programs to stay at the forefront of the profession. This will not only benefit the Chemist's practice but also contribute to the overall advancement of healthcare in Australia Melbourne.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enhance the Chemist's practice in Australia Melbourne:</w:t>
      </w:r>
    </w:p>
    <w:p>
      <w:pPr>
        <w:numPr>
          <w:ilvl w:val="0"/>
          <w:numId w:val="1003"/>
        </w:numPr>
        <w:pStyle w:val="Compact"/>
      </w:pPr>
      <w:r>
        <w:t xml:space="preserve">Implement a systematic approach to monitoring adverse drug reactions.</w:t>
      </w:r>
    </w:p>
    <w:p>
      <w:pPr>
        <w:numPr>
          <w:ilvl w:val="0"/>
          <w:numId w:val="1003"/>
        </w:numPr>
        <w:pStyle w:val="Compact"/>
      </w:pPr>
      <w:r>
        <w:t xml:space="preserve">Conduct regular internal audits to ensure full regulatory compliance.</w:t>
      </w:r>
    </w:p>
    <w:p>
      <w:pPr>
        <w:numPr>
          <w:ilvl w:val="0"/>
          <w:numId w:val="1003"/>
        </w:numPr>
        <w:pStyle w:val="Compact"/>
      </w:pPr>
      <w:r>
        <w:t xml:space="preserve">Enhance communication skills to better serve Melbourne's multicultural population.</w:t>
      </w:r>
    </w:p>
    <w:p>
      <w:pPr>
        <w:numPr>
          <w:ilvl w:val="0"/>
          <w:numId w:val="1003"/>
        </w:numPr>
        <w:pStyle w:val="Compact"/>
      </w:pPr>
      <w:r>
        <w:t xml:space="preserve">Adopt a standardized documentation template for consistent record-keeping.</w:t>
      </w:r>
    </w:p>
    <w:p>
      <w:pPr>
        <w:numPr>
          <w:ilvl w:val="0"/>
          <w:numId w:val="1003"/>
        </w:numPr>
        <w:pStyle w:val="Compact"/>
      </w:pPr>
      <w:r>
        <w:t xml:space="preserve">Pursue additional professional development opportunities in emerging areas of pharmacy practice.</w:t>
      </w:r>
    </w:p>
    <w:bookmarkEnd w:id="28"/>
    <w:bookmarkStart w:id="29" w:name="conclusion"/>
    <w:p>
      <w:pPr>
        <w:pStyle w:val="Heading2"/>
      </w:pPr>
      <w:r>
        <w:t xml:space="preserve">9. Conclusion</w:t>
      </w:r>
    </w:p>
    <w:p>
      <w:pPr>
        <w:pStyle w:val="FirstParagraph"/>
      </w:pPr>
      <w:r>
        <w:t xml:space="preserve">In conclusion, this Peer Review Report highlights the strengths and areas for improvement in the Chemist's practice within the dynamic healthcare environment of Australia Melbourne. By addressing the recommendations outlined in this document, the Chemist can further elevate the quality of care provided to patients and contribute positively to the healthcare community in Melbourne.</w:t>
      </w:r>
    </w:p>
    <w:bookmarkEnd w:id="29"/>
    <w:p>
      <w:pPr>
        <w:pStyle w:val="BodyText"/>
      </w:pPr>
      <w:r>
        <w:rPr>
          <w:bCs/>
          <w:b/>
        </w:rPr>
        <w:t xml:space="preserve">Reviewed by:</w:t>
      </w:r>
    </w:p>
    <w:p>
      <w:pPr>
        <w:pStyle w:val="BodyText"/>
      </w:pPr>
      <w:r>
        <w:t xml:space="preserve">Dr. Jane Smith</w:t>
      </w:r>
    </w:p>
    <w:p>
      <w:pPr>
        <w:pStyle w:val="BodyText"/>
      </w:pPr>
      <w:r>
        <w:t xml:space="preserve">Senior Pharmacist</w:t>
      </w:r>
    </w:p>
    <w:p>
      <w:pPr>
        <w:pStyle w:val="BodyText"/>
      </w:pPr>
      <w:r>
        <w:t xml:space="preserve">Pharmacy Board of Australia</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Practice in Australia Melbourne</dc:title>
  <dc:creator/>
  <dc:language>en</dc:language>
  <cp:keywords/>
  <dcterms:created xsi:type="dcterms:W3CDTF">2026-10-10T07:21:46Z</dcterms:created>
  <dcterms:modified xsi:type="dcterms:W3CDTF">2026-10-10T07:21:46Z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