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Bangladesh</w:t>
      </w:r>
      <w:r>
        <w:t xml:space="preserve"> </w:t>
      </w:r>
      <w:r>
        <w:t xml:space="preserve">Dhaka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a Chemist</w:t>
      </w:r>
    </w:p>
    <w:p>
      <w:pPr>
        <w:pStyle w:val="BodyText"/>
      </w:pPr>
      <w:r>
        <w:rPr>
          <w:bCs/>
          <w:b/>
        </w:rPr>
        <w:t xml:space="preserve">Location:</w:t>
      </w:r>
      <w:r>
        <w:t xml:space="preserve"> </w:t>
      </w:r>
      <w:r>
        <w:t xml:space="preserve">Bangladesh Dhaka</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Professional Assessment</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technical expertise, and ethical adherence of a practicing Chemist within the bustling pharmaceutical landscape of Bangladesh Dhaka. The review focuses on the critical role the Chemist plays in ensuring public health, regulatory compliance, and the integrity of pharmaceutical products. Given the high density of medical facilities and pharmacies in Dhaka, the standards expected of a Chemist are rigorous. This report details the findings regarding the Chemist's handling of medications, adherence to the Drug Act of Bangladesh, and overall contribution to the healthcare ecosystem in the capital city.</w:t>
      </w:r>
    </w:p>
    <w:bookmarkEnd w:id="21"/>
    <w:bookmarkStart w:id="22" w:name="introduction-and-context"/>
    <w:p>
      <w:pPr>
        <w:pStyle w:val="Heading2"/>
      </w:pPr>
      <w:r>
        <w:t xml:space="preserve">2. Introduction and Context</w:t>
      </w:r>
    </w:p>
    <w:p>
      <w:pPr>
        <w:pStyle w:val="FirstParagraph"/>
      </w:pPr>
      <w:r>
        <w:t xml:space="preserve">The role of a Chemist in Bangladesh Dhaka is pivotal. As the economic and medical hub of the nation, Dhaka hosts a vast array of hospitals, clinics, and retail pharmacies. A Chemist in this environment is not merely a dispenser of medicine but a key healthcare provider responsible for patient safety and drug efficacy. This Peer Review Report assesses the Chemist's ability to navigate the complex regulatory framework established by the Directorate General of Drug Administration (DGDA) while maintaining high standards of patient care. The review considers the unique challenges of operating in Dhaka, including high patient volume, supply chain logistics, and the prevalence of counterfeit drugs, which require a vigilant and knowledgeable Chemist.</w:t>
      </w:r>
    </w:p>
    <w:bookmarkEnd w:id="22"/>
    <w:bookmarkStart w:id="23" w:name="technical-competency-and-knowledge"/>
    <w:p>
      <w:pPr>
        <w:pStyle w:val="Heading2"/>
      </w:pPr>
      <w:r>
        <w:t xml:space="preserve">3. Technical Competency and Knowledge</w:t>
      </w:r>
    </w:p>
    <w:p>
      <w:pPr>
        <w:pStyle w:val="FirstParagraph"/>
      </w:pPr>
      <w:r>
        <w:t xml:space="preserve">The Chemist under review demonstrates a robust understanding of pharmacology, therapeutics, and pharmaceutical chemistry. During the assessment period, the Chemist exhibited proficiency in identifying drug interactions, contraindications, and appropriate dosages for a diverse patient demographic typical of Bangladesh Dhaka. The Chemist's ability to interpret prescriptions accurately, even when handwritten or ambiguous, is commendable. Furthermore, the Chemist stays updated with the latest pharmaceutical developments and regulatory changes in Bangladesh, ensuring that the dispensing practices align with current medical standards.</w:t>
      </w:r>
    </w:p>
    <w:p>
      <w:pPr>
        <w:pStyle w:val="BodyText"/>
      </w:pPr>
      <w:r>
        <w:t xml:space="preserve">Specific attention was given to the Chemist's handling of controlled substances and antibiotics. The Chemist adheres strictly to the guidelines set forth by the DGDA, maintaining accurate records and ensuring that these medications are dispensed only with valid prescriptions. This level of technical competency is crucial in combating antibiotic resistance, a growing concern in Dhaka's healthcare sector.</w:t>
      </w:r>
    </w:p>
    <w:bookmarkEnd w:id="23"/>
    <w:bookmarkStart w:id="24" w:name="Xc42fa79d27d655e40f24b60791566687c618f31"/>
    <w:p>
      <w:pPr>
        <w:pStyle w:val="Heading2"/>
      </w:pPr>
      <w:r>
        <w:t xml:space="preserve">4. Regulatory Compliance and Quality Assurance</w:t>
      </w:r>
    </w:p>
    <w:p>
      <w:pPr>
        <w:pStyle w:val="FirstParagraph"/>
      </w:pPr>
      <w:r>
        <w:t xml:space="preserve">Compliance with the Drug Act of Bangladesh is a cornerstone of this Peer Review Report. The Chemist has been evaluated on their adherence to storage conditions, expiration date management, and inventory control. The review found that the Chemist maintains an organized and compliant pharmacy environment, ensuring that all medications are stored at appropriate temperatures and humidity levels, which is particularly challenging in Dhaka's tropical climate.</w:t>
      </w:r>
    </w:p>
    <w:p>
      <w:pPr>
        <w:pStyle w:val="BodyText"/>
      </w:pPr>
      <w:r>
        <w:t xml:space="preserve">The Chemist actively participates in quality assurance initiatives, regularly checking for signs of counterfeit or substandard drugs. This vigilance is essential in Bangladesh Dhaka, where the risk of counterfeit medications is a significant public health issue. The Chemist's commitment to sourcing products only from licensed manufacturers and distributors further underscores their dedication to regulatory compliance and patient safety.</w:t>
      </w:r>
    </w:p>
    <w:bookmarkEnd w:id="24"/>
    <w:bookmarkStart w:id="25" w:name="patient-care-and-communication"/>
    <w:p>
      <w:pPr>
        <w:pStyle w:val="Heading2"/>
      </w:pPr>
      <w:r>
        <w:t xml:space="preserve">5. Patient Care and Communication</w:t>
      </w:r>
    </w:p>
    <w:p>
      <w:pPr>
        <w:pStyle w:val="FirstParagraph"/>
      </w:pPr>
      <w:r>
        <w:t xml:space="preserve">Effective communication is a vital skill for a Chemist in Bangladesh Dhaka, where patients may have varying levels of health literacy. The Chemist under review demonstrates excellent interpersonal skills, taking the time to explain medication usage, potential side effects, and lifestyle recommendations to patients. The Chemist's ability to communicate in both Bengali and English ensures that a wide range of patients can receive clear and accurate information.</w:t>
      </w:r>
    </w:p>
    <w:p>
      <w:pPr>
        <w:pStyle w:val="BodyText"/>
      </w:pPr>
      <w:r>
        <w:t xml:space="preserve">The Chemist also plays a proactive role in patient counseling, particularly for chronic conditions such as diabetes and hypertension, which are prevalent in Dhaka. By providing personalized advice and follow-up support, the Chemist enhances patient adherence to treatment plans and contributes to better health outcomes. This patient-centered approach is highly valued in the community and reflects the Chemist's commitment to holistic healthcare.</w:t>
      </w:r>
    </w:p>
    <w:bookmarkEnd w:id="25"/>
    <w:bookmarkStart w:id="26" w:name="professional-ethics-and-integrity"/>
    <w:p>
      <w:pPr>
        <w:pStyle w:val="Heading2"/>
      </w:pPr>
      <w:r>
        <w:t xml:space="preserve">6. Professional Ethics and Integrity</w:t>
      </w:r>
    </w:p>
    <w:p>
      <w:pPr>
        <w:pStyle w:val="FirstParagraph"/>
      </w:pPr>
      <w:r>
        <w:t xml:space="preserve">Ethical conduct is paramount for a Chemist, and this Peer Review Report highlights the Chemist's unwavering commitment to professional ethics. The Chemist consistently prioritizes patient welfare over commercial interests, avoiding the promotion of unnecessary medications or treatments. The Chemist also maintains confidentiality and respects patient privacy, adhering to the ethical guidelines set by the Bangladesh Pharmaceutical Association.</w:t>
      </w:r>
    </w:p>
    <w:p>
      <w:pPr>
        <w:pStyle w:val="BodyText"/>
      </w:pPr>
      <w:r>
        <w:t xml:space="preserve">In situations involving ethical dilemmas, such as pressure to dispense medications without prescriptions, the Chemist has demonstrated integrity and professionalism. This steadfast adherence to ethical standards enhances the trust and credibility of the Chemist within the Bangladesh Dhaka community.</w:t>
      </w:r>
    </w:p>
    <w:bookmarkEnd w:id="26"/>
    <w:bookmarkStart w:id="27" w:name="areas-for-improvement"/>
    <w:p>
      <w:pPr>
        <w:pStyle w:val="Heading2"/>
      </w:pPr>
      <w:r>
        <w:t xml:space="preserve">7. Areas for Improvement</w:t>
      </w:r>
    </w:p>
    <w:p>
      <w:pPr>
        <w:pStyle w:val="FirstParagraph"/>
      </w:pPr>
      <w:r>
        <w:t xml:space="preserve">While the Chemist performs at a high level, this Peer Review Report identifies a few areas for potential improvement. First, the Chemist could benefit from additional training in digital pharmacy management systems to enhance efficiency and accuracy in inventory control. Second, expanding knowledge in specialized areas such as oncology or pediatrics could further elevate the Chemist's ability to serve diverse patient needs in Bangladesh Dhaka. Finally, engaging more actively in community health education programs could amplify the Chemist's impact on public health awareness.</w:t>
      </w:r>
    </w:p>
    <w:bookmarkEnd w:id="27"/>
    <w:bookmarkStart w:id="28" w:name="conclusion"/>
    <w:p>
      <w:pPr>
        <w:pStyle w:val="Heading2"/>
      </w:pPr>
      <w:r>
        <w:t xml:space="preserve">8. Conclusion</w:t>
      </w:r>
    </w:p>
    <w:p>
      <w:pPr>
        <w:pStyle w:val="FirstParagraph"/>
      </w:pPr>
      <w:r>
        <w:t xml:space="preserve">In conclusion, this Peer Review Report affirms that the Chemist under review is a highly competent, ethical, and dedicated professional. The Chemist's contributions to the pharmaceutical sector in Bangladesh Dhaka are significant, ensuring that patients receive safe, effective, and high-quality medications. The Chemist's adherence to regulatory standards, technical expertise, and patient-centered approach make them an invaluable asset to the healthcare community. Continued professional development and engagement with emerging healthcare trends will further enhance the Chemist's ability to serve the people of Bangladesh Dhaka.</w:t>
      </w:r>
    </w:p>
    <w:bookmarkEnd w:id="28"/>
    <w:p>
      <w:pPr>
        <w:pStyle w:val="BodyText"/>
      </w:pPr>
      <w:r>
        <w:rPr>
          <w:bCs/>
          <w:b/>
        </w:rPr>
        <w:t xml:space="preserve">Reviewed by:</w:t>
      </w:r>
    </w:p>
    <w:p>
      <w:pPr>
        <w:pStyle w:val="BodyText"/>
      </w:pPr>
      <w:r>
        <w:t xml:space="preserve">Dr. Ayesha Rahman</w:t>
      </w:r>
    </w:p>
    <w:p>
      <w:pPr>
        <w:pStyle w:val="BodyText"/>
      </w:pPr>
      <w:r>
        <w:t xml:space="preserve">Senior Pharmacist &amp; Peer Reviewer</w:t>
      </w:r>
    </w:p>
    <w:p>
      <w:pPr>
        <w:pStyle w:val="BodyText"/>
      </w:pPr>
      <w:r>
        <w:t xml:space="preserve">Bangladesh Pharmaceutical Association</w:t>
      </w:r>
    </w:p>
    <w:p>
      <w:pPr>
        <w:pStyle w:val="BodyText"/>
      </w:pPr>
      <w:r>
        <w:t xml:space="preserve">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Bangladesh Dhaka</dc:title>
  <dc:creator/>
  <dc:language>en</dc:language>
  <cp:keywords/>
  <dcterms:created xsi:type="dcterms:W3CDTF">2026-10-10T09:37:38Z</dcterms:created>
  <dcterms:modified xsi:type="dcterms:W3CDTF">2026-10-10T09:37:38Z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