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Chemist</w:t>
      </w:r>
      <w:r>
        <w:t xml:space="preserve"> </w:t>
      </w:r>
      <w:r>
        <w:t xml:space="preserve">Evaluation</w:t>
      </w:r>
    </w:p>
    <w:bookmarkStart w:id="30" w:name="peer-review-report"/>
    <w:p>
      <w:pPr>
        <w:pStyle w:val="Heading1"/>
      </w:pPr>
      <w:r>
        <w:t xml:space="preserve">Peer Review Report</w:t>
      </w:r>
    </w:p>
    <w:p>
      <w:pPr>
        <w:pStyle w:val="FirstParagraph"/>
      </w:pPr>
      <w:r>
        <w:t xml:space="preserve">Confidential Professional Evaluation Document</w:t>
      </w:r>
    </w:p>
    <w:p>
      <w:pPr>
        <w:pStyle w:val="BodyText"/>
      </w:pPr>
      <w:r>
        <w:t xml:space="preserve">Subject Role:</w:t>
      </w:r>
      <w:r>
        <w:t xml:space="preserve"> </w:t>
      </w:r>
      <w:r>
        <w:t xml:space="preserve">Senior Analytical Chemist</w:t>
      </w:r>
    </w:p>
    <w:p>
      <w:pPr>
        <w:pStyle w:val="BodyText"/>
      </w:pPr>
      <w:r>
        <w:t xml:space="preserve">Location of Practice:</w:t>
      </w:r>
      <w:r>
        <w:t xml:space="preserve"> </w:t>
      </w:r>
      <w:r>
        <w:t xml:space="preserve">Belgium Brussels (European Quarter / Science Park)</w:t>
      </w:r>
    </w:p>
    <w:p>
      <w:pPr>
        <w:pStyle w:val="BodyText"/>
      </w:pPr>
      <w:r>
        <w:t xml:space="preserve">Review Date:</w:t>
      </w:r>
      <w:r>
        <w:t xml:space="preserve"> </w:t>
      </w:r>
      <w:r>
        <w:t xml:space="preserve">October 24, 2023</w:t>
      </w:r>
    </w:p>
    <w:p>
      <w:pPr>
        <w:pStyle w:val="BodyText"/>
      </w:pPr>
      <w:r>
        <w:t xml:space="preserve">Reviewing Body:</w:t>
      </w:r>
      <w:r>
        <w:t xml:space="preserve"> </w:t>
      </w:r>
      <w:r>
        <w:t xml:space="preserve">Internal Quality Assurance &amp; Scientific Ethics Committee</w:t>
      </w:r>
    </w:p>
    <w:p>
      <w:pPr>
        <w:pStyle w:val="BodyText"/>
      </w:pPr>
      <w:r>
        <w:t xml:space="preserve">Reference Standard:</w:t>
      </w:r>
      <w:r>
        <w:t xml:space="preserve"> </w:t>
      </w:r>
      <w:r>
        <w:t xml:space="preserve">ISO/IEC 17025 &amp; Belgian Royal Decree on Scientific Integrity</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competency, ethical standing, and technical proficiency of the subject</w:t>
      </w:r>
      <w:r>
        <w:t xml:space="preserve"> </w:t>
      </w:r>
      <w:r>
        <w:rPr>
          <w:bCs/>
          <w:b/>
        </w:rPr>
        <w:t xml:space="preserve">Chemist</w:t>
      </w:r>
      <w:r>
        <w:t xml:space="preserve">. The review was conducted within the specific regulatory and cultural context of</w:t>
      </w:r>
      <w:r>
        <w:t xml:space="preserve"> </w:t>
      </w:r>
      <w:r>
        <w:rPr>
          <w:bCs/>
          <w:b/>
        </w:rPr>
        <w:t xml:space="preserve">Belgium Brussels</w:t>
      </w:r>
      <w:r>
        <w:t xml:space="preserve">, a hub for international pharmaceutical research, regulatory affairs, and environmental monitoring. The objective of this assessment is to ensure that the Chemist's methodologies, data integrity, and laboratory practices align with the rigorous standards expected in the European Union and specifically within the Flemish and French-speaking scientific communities of the Brussels-Capital Region.</w:t>
      </w:r>
    </w:p>
    <w:p>
      <w:pPr>
        <w:pStyle w:val="BodyText"/>
      </w:pPr>
      <w:r>
        <w:t xml:space="preserve">The review process involved a detailed audit of recent experimental logs, a blind re-analysis of selected samples, and interviews with laboratory colleagues. The findings indicate a high level of technical mastery, though specific areas regarding cross-cultural communication and adherence to local Belgian safety protocols require minor adjustments.</w:t>
      </w:r>
    </w:p>
    <w:bookmarkEnd w:id="20"/>
    <w:bookmarkStart w:id="23" w:name="Xe3df8c43a6de9fea70f8f7288d3999df4b7a815"/>
    <w:p>
      <w:pPr>
        <w:pStyle w:val="Heading2"/>
      </w:pPr>
      <w:r>
        <w:t xml:space="preserve">2. Technical Competency and Methodological Rigor</w:t>
      </w:r>
    </w:p>
    <w:p>
      <w:pPr>
        <w:pStyle w:val="FirstParagraph"/>
      </w:pPr>
      <w:r>
        <w:t xml:space="preserve">The core of this</w:t>
      </w:r>
      <w:r>
        <w:t xml:space="preserve"> </w:t>
      </w:r>
      <w:r>
        <w:rPr>
          <w:bCs/>
          <w:b/>
        </w:rPr>
        <w:t xml:space="preserve">Peer Review Report</w:t>
      </w:r>
      <w:r>
        <w:t xml:space="preserve"> </w:t>
      </w:r>
      <w:r>
        <w:t xml:space="preserve">focuses on the scientific output of the</w:t>
      </w:r>
      <w:r>
        <w:t xml:space="preserve"> </w:t>
      </w:r>
      <w:r>
        <w:rPr>
          <w:bCs/>
          <w:b/>
        </w:rPr>
        <w:t xml:space="preserve">Chemist</w:t>
      </w:r>
      <w:r>
        <w:t xml:space="preserve">. In the competitive landscape of</w:t>
      </w:r>
      <w:r>
        <w:t xml:space="preserve"> </w:t>
      </w:r>
      <w:r>
        <w:rPr>
          <w:bCs/>
          <w:b/>
        </w:rPr>
        <w:t xml:space="preserve">Belgium Brussels</w:t>
      </w:r>
      <w:r>
        <w:t xml:space="preserve">, where laboratories often support EU-wide policy decisions or multinational clinical trials, precision is paramount.</w:t>
      </w:r>
    </w:p>
    <w:bookmarkStart w:id="21" w:name="analytical-accuracy"/>
    <w:p>
      <w:pPr>
        <w:pStyle w:val="Heading3"/>
      </w:pPr>
      <w:r>
        <w:t xml:space="preserve">2.1 Analytical Accuracy</w:t>
      </w:r>
    </w:p>
    <w:p>
      <w:pPr>
        <w:pStyle w:val="FirstParagraph"/>
      </w:pPr>
      <w:r>
        <w:t xml:space="preserve">The Chemist demonstrated exceptional proficiency in chromatographic techniques (HPLC, GC-MS) and spectroscopic analysis. The review of the last twelve months of data shows a deviation rate of less than 0.5% from certified reference materials. This level of accuracy is critical for operations in Brussels, where data may be scrutinized by the European Medicines Agency (EMA) or the Belgian Federal Agency for Medicines and Health Products (FAMHP).</w:t>
      </w:r>
    </w:p>
    <w:bookmarkEnd w:id="21"/>
    <w:bookmarkStart w:id="22" w:name="protocol-adherence"/>
    <w:p>
      <w:pPr>
        <w:pStyle w:val="Heading3"/>
      </w:pPr>
      <w:r>
        <w:t xml:space="preserve">2.2 Protocol Adherence</w:t>
      </w:r>
    </w:p>
    <w:p>
      <w:pPr>
        <w:pStyle w:val="FirstParagraph"/>
      </w:pPr>
      <w:r>
        <w:t xml:space="preserve">The Chemist strictly adheres to Standard Operating Procedures (SOPs). However, the review noted that while the Chemist follows international ISO standards perfectly, there was a slight delay in adopting the most recent updates to the Belgian Royal Decree regarding hazardous waste disposal in the Brussels region. Immediate remediation has been recommended to ensure full local compliance.</w:t>
      </w:r>
    </w:p>
    <w:bookmarkEnd w:id="22"/>
    <w:bookmarkEnd w:id="23"/>
    <w:bookmarkStart w:id="24" w:name="data-integrity-and-scientific-ethics"/>
    <w:p>
      <w:pPr>
        <w:pStyle w:val="Heading2"/>
      </w:pPr>
      <w:r>
        <w:t xml:space="preserve">3. Data Integrity and Scientific Ethics</w:t>
      </w:r>
    </w:p>
    <w:p>
      <w:pPr>
        <w:pStyle w:val="FirstParagraph"/>
      </w:pPr>
      <w:r>
        <w:t xml:space="preserve">Scientific integrity is the cornerstone of any valid</w:t>
      </w:r>
      <w:r>
        <w:t xml:space="preserve"> </w:t>
      </w:r>
      <w:r>
        <w:rPr>
          <w:bCs/>
          <w:b/>
        </w:rPr>
        <w:t xml:space="preserve">Peer Review Report</w:t>
      </w:r>
      <w:r>
        <w:t xml:space="preserve">. In</w:t>
      </w:r>
      <w:r>
        <w:t xml:space="preserve"> </w:t>
      </w:r>
      <w:r>
        <w:rPr>
          <w:bCs/>
          <w:b/>
        </w:rPr>
        <w:t xml:space="preserve">Belgium Brussels</w:t>
      </w:r>
      <w:r>
        <w:t xml:space="preserve">, the scientific community is tightly knit, and reputation is built on transparency.</w:t>
      </w:r>
    </w:p>
    <w:p>
      <w:pPr>
        <w:pStyle w:val="BodyText"/>
      </w:pPr>
      <w:r>
        <w:t xml:space="preserve">The Chemist’s laboratory notebooks were audited for completeness and traceability. The entries were found to be meticulous, with clear timestamps, electronic signatures, and unalterable audit trails. There were no instances of data manipulation, selective reporting, or "p-hacking." The Chemist consistently documents failed experiments alongside successful ones, a practice that is highly valued in the Belgian academic and industrial sectors for its contribution to reproducibility.</w:t>
      </w:r>
    </w:p>
    <w:p>
      <w:pPr>
        <w:pStyle w:val="BodyText"/>
      </w:pPr>
      <w:r>
        <w:t xml:space="preserve">Furthermore, the Chemist demonstrates a strong understanding of the ethical implications of chemical research, particularly concerning environmental impact. Given Brussels' status as a leader in green chemistry initiatives, the Chemist's efforts to minimize solvent usage and optimize energy consumption in the lab were noted as exemplary.</w:t>
      </w:r>
    </w:p>
    <w:bookmarkEnd w:id="24"/>
    <w:bookmarkStart w:id="27" w:name="safety-and-regulatory-compliance"/>
    <w:p>
      <w:pPr>
        <w:pStyle w:val="Heading2"/>
      </w:pPr>
      <w:r>
        <w:t xml:space="preserve">4. Safety and Regulatory Compliance</w:t>
      </w:r>
    </w:p>
    <w:p>
      <w:pPr>
        <w:pStyle w:val="FirstParagraph"/>
      </w:pPr>
      <w:r>
        <w:t xml:space="preserve">Operating a laboratory in</w:t>
      </w:r>
      <w:r>
        <w:t xml:space="preserve"> </w:t>
      </w:r>
      <w:r>
        <w:rPr>
          <w:bCs/>
          <w:b/>
        </w:rPr>
        <w:t xml:space="preserve">Belgium Brussels</w:t>
      </w:r>
      <w:r>
        <w:t xml:space="preserve"> </w:t>
      </w:r>
      <w:r>
        <w:t xml:space="preserve">requires strict adherence to both EU directives (such as REACH) and specific Belgian labor laws.</w:t>
      </w:r>
    </w:p>
    <w:bookmarkStart w:id="25" w:name="X3294d1d8918337a653cd36e5574351319442e6b"/>
    <w:p>
      <w:pPr>
        <w:pStyle w:val="Heading3"/>
      </w:pPr>
      <w:r>
        <w:t xml:space="preserve">4.1 Personal Protective Equipment (PPE) and Lab Safety</w:t>
      </w:r>
    </w:p>
    <w:p>
      <w:pPr>
        <w:pStyle w:val="FirstParagraph"/>
      </w:pPr>
      <w:r>
        <w:t xml:space="preserve">Observations confirm that the Chemist consistently utilizes appropriate PPE. The Chemist is proactive in identifying potential hazards, such as incompatible chemical storage, and has successfully implemented a new color-coding system for reagents in the shared workspace.</w:t>
      </w:r>
    </w:p>
    <w:bookmarkEnd w:id="25"/>
    <w:bookmarkStart w:id="26" w:name="regulatory-reporting"/>
    <w:p>
      <w:pPr>
        <w:pStyle w:val="Heading3"/>
      </w:pPr>
      <w:r>
        <w:t xml:space="preserve">4.2 Regulatory Reporting</w:t>
      </w:r>
    </w:p>
    <w:p>
      <w:pPr>
        <w:pStyle w:val="FirstParagraph"/>
      </w:pPr>
      <w:r>
        <w:t xml:space="preserve">The Chemist is responsible for reporting incidents to the local occupational health and safety committee. The review found that all incident reports were filed within the statutory timeframes required by Belgian law. However, the</w:t>
      </w:r>
      <w:r>
        <w:t xml:space="preserve"> </w:t>
      </w:r>
      <w:r>
        <w:rPr>
          <w:bCs/>
          <w:b/>
        </w:rPr>
        <w:t xml:space="preserve">Peer Review Report</w:t>
      </w:r>
      <w:r>
        <w:t xml:space="preserve"> </w:t>
      </w:r>
      <w:r>
        <w:t xml:space="preserve">suggests that the Chemist should enhance their documentation of "near-miss" events to better contribute to the collective safety culture of the Brussels laboratory network.</w:t>
      </w:r>
    </w:p>
    <w:bookmarkEnd w:id="26"/>
    <w:bookmarkEnd w:id="27"/>
    <w:bookmarkStart w:id="28" w:name="collaboration-and-communication"/>
    <w:p>
      <w:pPr>
        <w:pStyle w:val="Heading2"/>
      </w:pPr>
      <w:r>
        <w:t xml:space="preserve">5. Collaboration and Communication</w:t>
      </w:r>
    </w:p>
    <w:p>
      <w:pPr>
        <w:pStyle w:val="FirstParagraph"/>
      </w:pPr>
      <w:r>
        <w:t xml:space="preserve">The professional environment in</w:t>
      </w:r>
      <w:r>
        <w:t xml:space="preserve"> </w:t>
      </w:r>
      <w:r>
        <w:rPr>
          <w:bCs/>
          <w:b/>
        </w:rPr>
        <w:t xml:space="preserve">Belgium Brussels</w:t>
      </w:r>
      <w:r>
        <w:t xml:space="preserve"> </w:t>
      </w:r>
      <w:r>
        <w:t xml:space="preserve">is uniquely multilingual and multicultural. A</w:t>
      </w:r>
      <w:r>
        <w:t xml:space="preserve"> </w:t>
      </w:r>
      <w:r>
        <w:rPr>
          <w:bCs/>
          <w:b/>
        </w:rPr>
        <w:t xml:space="preserve">Chemist</w:t>
      </w:r>
      <w:r>
        <w:t xml:space="preserve"> </w:t>
      </w:r>
      <w:r>
        <w:t xml:space="preserve">working here must navigate interactions with colleagues speaking Dutch, French, and English.</w:t>
      </w:r>
    </w:p>
    <w:p>
      <w:pPr>
        <w:pStyle w:val="BodyText"/>
      </w:pPr>
      <w:r>
        <w:t xml:space="preserve">The Chemist exhibits excellent technical communication skills in English, which serves as the lingua franca for the lab. However, the review identified a need for improved engagement with local regulatory bodies that may operate primarily in French or Dutch. To fully integrate into the Brussels scientific ecosystem, the Chemist is encouraged to develop basic proficiency in the local languages or utilize certified translation services for official regulatory correspondence.</w:t>
      </w:r>
    </w:p>
    <w:p>
      <w:pPr>
        <w:pStyle w:val="BodyText"/>
      </w:pPr>
      <w:r>
        <w:t xml:space="preserve">Peer feedback indicates that the Chemist is a supportive team member, frequently mentoring junior researchers and sharing expertise on complex analytical problems. This collaborative spirit is essential for the high-pressure environment often found in Brussels-based research institutes.</w:t>
      </w:r>
    </w:p>
    <w:bookmarkEnd w:id="28"/>
    <w:bookmarkStart w:id="29" w:name="recommendations-and-conclusion"/>
    <w:p>
      <w:pPr>
        <w:pStyle w:val="Heading2"/>
      </w:pPr>
      <w:r>
        <w:t xml:space="preserve">6. Recommendations and Conclusion</w:t>
      </w:r>
    </w:p>
    <w:p>
      <w:pPr>
        <w:pStyle w:val="FirstParagraph"/>
      </w:pPr>
      <w:r>
        <w:t xml:space="preserve">Based on the evidence gathered, this</w:t>
      </w:r>
      <w:r>
        <w:t xml:space="preserve"> </w:t>
      </w:r>
      <w:r>
        <w:rPr>
          <w:bCs/>
          <w:b/>
        </w:rPr>
        <w:t xml:space="preserve">Peer Review Report</w:t>
      </w:r>
      <w:r>
        <w:t xml:space="preserve"> </w:t>
      </w:r>
      <w:r>
        <w:t xml:space="preserve">concludes that the</w:t>
      </w:r>
      <w:r>
        <w:t xml:space="preserve"> </w:t>
      </w:r>
      <w:r>
        <w:rPr>
          <w:bCs/>
          <w:b/>
        </w:rPr>
        <w:t xml:space="preserve">Chemist</w:t>
      </w:r>
      <w:r>
        <w:t xml:space="preserve"> </w:t>
      </w:r>
      <w:r>
        <w:t xml:space="preserve">is a highly competent professional who meets the rigorous standards required for practice in</w:t>
      </w:r>
      <w:r>
        <w:t xml:space="preserve"> </w:t>
      </w:r>
      <w:r>
        <w:rPr>
          <w:bCs/>
          <w:b/>
        </w:rPr>
        <w:t xml:space="preserve">Belgium Brussels</w:t>
      </w:r>
      <w:r>
        <w:t xml:space="preserve">. The Chemist’s technical skills are superior, and their ethical conduct is beyond reproach.</w:t>
      </w:r>
    </w:p>
    <w:p>
      <w:pPr>
        <w:pStyle w:val="BodyText"/>
      </w:pPr>
      <w:r>
        <w:rPr>
          <w:bCs/>
          <w:b/>
        </w:rPr>
        <w:t xml:space="preserve">Key Recommendations:</w:t>
      </w:r>
    </w:p>
    <w:p>
      <w:pPr>
        <w:numPr>
          <w:ilvl w:val="0"/>
          <w:numId w:val="1001"/>
        </w:numPr>
        <w:pStyle w:val="Compact"/>
      </w:pPr>
      <w:r>
        <w:rPr>
          <w:bCs/>
          <w:b/>
        </w:rPr>
        <w:t xml:space="preserve">Regulatory Update:</w:t>
      </w:r>
      <w:r>
        <w:t xml:space="preserve"> </w:t>
      </w:r>
      <w:r>
        <w:t xml:space="preserve">Complete mandatory training on the latest Belgian waste management regulations within 30 days.</w:t>
      </w:r>
    </w:p>
    <w:p>
      <w:pPr>
        <w:numPr>
          <w:ilvl w:val="0"/>
          <w:numId w:val="1001"/>
        </w:numPr>
        <w:pStyle w:val="Compact"/>
      </w:pPr>
      <w:r>
        <w:rPr>
          <w:bCs/>
          <w:b/>
        </w:rPr>
        <w:t xml:space="preserve">Linguistic Integration:</w:t>
      </w:r>
      <w:r>
        <w:t xml:space="preserve"> </w:t>
      </w:r>
      <w:r>
        <w:t xml:space="preserve">Enroll in a professional language course (French or Dutch) to facilitate better communication with local authorities and diverse team members.</w:t>
      </w:r>
    </w:p>
    <w:p>
      <w:pPr>
        <w:numPr>
          <w:ilvl w:val="0"/>
          <w:numId w:val="1001"/>
        </w:numPr>
        <w:pStyle w:val="Compact"/>
      </w:pPr>
      <w:r>
        <w:rPr>
          <w:bCs/>
          <w:b/>
        </w:rPr>
        <w:t xml:space="preserve">Green Chemistry:</w:t>
      </w:r>
      <w:r>
        <w:t xml:space="preserve"> </w:t>
      </w:r>
      <w:r>
        <w:t xml:space="preserve">Lead a workshop on sustainable laboratory practices to share expertise with the wider Brussels scientific community.</w:t>
      </w:r>
    </w:p>
    <w:p>
      <w:pPr>
        <w:pStyle w:val="FirstParagraph"/>
      </w:pPr>
      <w:r>
        <w:t xml:space="preserve">The reviewing committee recommends the renewal of the Chemist’s professional accreditation and encourages their continued contribution to the scientific excellence of the region.</w:t>
      </w:r>
    </w:p>
    <w:p>
      <w:pPr>
        <w:pStyle w:val="BodyText"/>
      </w:pPr>
      <w:r>
        <w:rPr>
          <w:bCs/>
          <w:b/>
        </w:rPr>
        <w:t xml:space="preserve">Lead Reviewer:</w:t>
      </w:r>
    </w:p>
    <w:p>
      <w:pPr>
        <w:pStyle w:val="BodyText"/>
      </w:pPr>
      <w:r>
        <w:t xml:space="preserve">Dr. Elena Van Hout</w:t>
      </w:r>
    </w:p>
    <w:p>
      <w:pPr>
        <w:pStyle w:val="BodyText"/>
      </w:pPr>
      <w:r>
        <w:t xml:space="preserve">Head of Quality Assurance</w:t>
      </w:r>
    </w:p>
    <w:p>
      <w:pPr>
        <w:pStyle w:val="BodyText"/>
      </w:pPr>
      <w:r>
        <w:t xml:space="preserve">Signature</w:t>
      </w:r>
    </w:p>
    <w:p>
      <w:pPr>
        <w:pStyle w:val="BodyText"/>
      </w:pPr>
      <w:r>
        <w:rPr>
          <w:bCs/>
          <w:b/>
        </w:rPr>
        <w:t xml:space="preserve">Subject Acknowledgement:</w:t>
      </w:r>
    </w:p>
    <w:p>
      <w:pPr>
        <w:pStyle w:val="BodyText"/>
      </w:pPr>
      <w:r>
        <w:t xml:space="preserve">[Chemist Name]</w:t>
      </w:r>
    </w:p>
    <w:p>
      <w:pPr>
        <w:pStyle w:val="BodyText"/>
      </w:pPr>
      <w:r>
        <w:t xml:space="preserve">Senior Analytical Chemist</w:t>
      </w:r>
    </w:p>
    <w:p>
      <w:pPr>
        <w:pStyle w:val="BodyText"/>
      </w:pPr>
      <w:r>
        <w:t xml:space="preserve">Signature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Chemist Evaluation</dc:title>
  <dc:creator/>
  <dc:language>en</dc:language>
  <cp:keywords/>
  <dcterms:created xsi:type="dcterms:W3CDTF">2026-10-10T07:26:19Z</dcterms:created>
  <dcterms:modified xsi:type="dcterms:W3CDTF">2026-10-10T07:26:19Z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