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Registered Chemist</w:t>
      </w:r>
    </w:p>
    <w:p>
      <w:pPr>
        <w:pStyle w:val="BodyText"/>
      </w:pPr>
      <w:r>
        <w:rPr>
          <w:bCs/>
          <w:b/>
        </w:rPr>
        <w:t xml:space="preserve">Location:</w:t>
      </w:r>
      <w:r>
        <w:t xml:space="preserve"> </w:t>
      </w:r>
      <w:r>
        <w:t xml:space="preserve">Canada Toronto, Ontario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practice, technical competence, and ethical adherence of a practicing Chemist within the jurisdiction of Canada Toronto. The review was conducted in accordance with the standards set forth by the Ontario College of Chemists (OCC) and relevant federal regulatory bodies. The primary objective of this assessment is to ensure that the Chemist maintains the highest standards of public safety, scientific integrity, and professional conduct required for licensure in the province of Ontario.</w:t>
      </w:r>
    </w:p>
    <w:p>
      <w:pPr>
        <w:pStyle w:val="BodyText"/>
      </w:pPr>
      <w:r>
        <w:t xml:space="preserve">The review encompasses an analysis of laboratory procedures, quality assurance protocols, regulatory compliance, and professional interactions. The findings presented herein are based on a comprehensive audit of recent work products, site observations, and interviews with colleagues and stakeholders.</w:t>
      </w:r>
    </w:p>
    <w:bookmarkEnd w:id="21"/>
    <w:bookmarkStart w:id="22" w:name="introduction-and-scope"/>
    <w:p>
      <w:pPr>
        <w:pStyle w:val="Heading2"/>
      </w:pPr>
      <w:r>
        <w:t xml:space="preserve">2. Introduction and Scope</w:t>
      </w:r>
    </w:p>
    <w:p>
      <w:pPr>
        <w:pStyle w:val="FirstParagraph"/>
      </w:pPr>
      <w:r>
        <w:t xml:space="preserve">The role of a Chemist in Canada Toronto is critical to various sectors, including pharmaceuticals, environmental monitoring, food safety, and industrial manufacturing. Given the high stakes involved in chemical analysis and reporting, a rigorous Peer Review Report is essential to validate the ongoing competence of professionals in this field.</w:t>
      </w:r>
    </w:p>
    <w:p>
      <w:pPr>
        <w:pStyle w:val="BodyText"/>
      </w:pPr>
      <w:r>
        <w:t xml:space="preserve">This report specifically addresses the following areas:</w:t>
      </w:r>
    </w:p>
    <w:p>
      <w:pPr>
        <w:numPr>
          <w:ilvl w:val="0"/>
          <w:numId w:val="1001"/>
        </w:numPr>
        <w:pStyle w:val="Compact"/>
      </w:pPr>
      <w:r>
        <w:t xml:space="preserve">Technical proficiency in analytical chemistry methods.</w:t>
      </w:r>
    </w:p>
    <w:p>
      <w:pPr>
        <w:numPr>
          <w:ilvl w:val="0"/>
          <w:numId w:val="1001"/>
        </w:numPr>
        <w:pStyle w:val="Compact"/>
      </w:pPr>
      <w:r>
        <w:t xml:space="preserve">Adherence to Health Canada and Ontario Ministry of the Environment guidelines.</w:t>
      </w:r>
    </w:p>
    <w:p>
      <w:pPr>
        <w:numPr>
          <w:ilvl w:val="0"/>
          <w:numId w:val="1001"/>
        </w:numPr>
        <w:pStyle w:val="Compact"/>
      </w:pPr>
      <w:r>
        <w:t xml:space="preserve">Implementation of Good Laboratory Practices (GLP).</w:t>
      </w:r>
    </w:p>
    <w:p>
      <w:pPr>
        <w:numPr>
          <w:ilvl w:val="0"/>
          <w:numId w:val="1001"/>
        </w:numPr>
        <w:pStyle w:val="Compact"/>
      </w:pPr>
      <w:r>
        <w:t xml:space="preserve">Ethical considerations and conflict of interest management.</w:t>
      </w:r>
    </w:p>
    <w:p>
      <w:pPr>
        <w:pStyle w:val="FirstParagraph"/>
      </w:pPr>
      <w:r>
        <w:t xml:space="preserve">The scope of this review is limited to the professional activities conducted by the Chemist between January 2023 and September 2023.</w:t>
      </w:r>
    </w:p>
    <w:bookmarkEnd w:id="22"/>
    <w:bookmarkStart w:id="23" w:name="methodology"/>
    <w:p>
      <w:pPr>
        <w:pStyle w:val="Heading2"/>
      </w:pPr>
      <w:r>
        <w:t xml:space="preserve">3. Methodology</w:t>
      </w:r>
    </w:p>
    <w:p>
      <w:pPr>
        <w:pStyle w:val="FirstParagraph"/>
      </w:pPr>
      <w:r>
        <w:t xml:space="preserve">The Peer Review Report was compiled using a multi-faceted approach to ensure objectivity and thoroughness. The methodology included:</w:t>
      </w:r>
    </w:p>
    <w:p>
      <w:pPr>
        <w:numPr>
          <w:ilvl w:val="0"/>
          <w:numId w:val="1002"/>
        </w:numPr>
        <w:pStyle w:val="Compact"/>
      </w:pPr>
      <w:r>
        <w:rPr>
          <w:bCs/>
          <w:b/>
        </w:rPr>
        <w:t xml:space="preserve">Document Review:</w:t>
      </w:r>
      <w:r>
        <w:t xml:space="preserve"> </w:t>
      </w:r>
      <w:r>
        <w:t xml:space="preserve">Examination of laboratory notebooks, calibration records, standard operating procedures (SOPs), and final analytical reports.</w:t>
      </w:r>
    </w:p>
    <w:p>
      <w:pPr>
        <w:numPr>
          <w:ilvl w:val="0"/>
          <w:numId w:val="1002"/>
        </w:numPr>
        <w:pStyle w:val="Compact"/>
      </w:pPr>
      <w:r>
        <w:rPr>
          <w:bCs/>
          <w:b/>
        </w:rPr>
        <w:t xml:space="preserve">Site Inspection:</w:t>
      </w:r>
      <w:r>
        <w:t xml:space="preserve"> </w:t>
      </w:r>
      <w:r>
        <w:t xml:space="preserve">On-site observation of laboratory operations in Canada Toronto to assess safety protocols and equipment maintenance.</w:t>
      </w:r>
    </w:p>
    <w:p>
      <w:pPr>
        <w:numPr>
          <w:ilvl w:val="0"/>
          <w:numId w:val="1002"/>
        </w:numPr>
        <w:pStyle w:val="Compact"/>
      </w:pPr>
      <w:r>
        <w:rPr>
          <w:bCs/>
          <w:b/>
        </w:rPr>
        <w:t xml:space="preserve">Interviews:</w:t>
      </w:r>
      <w:r>
        <w:t xml:space="preserve"> </w:t>
      </w:r>
      <w:r>
        <w:t xml:space="preserve">Structured discussions with the Chemist, laboratory supervisors, and quality assurance personnel.</w:t>
      </w:r>
    </w:p>
    <w:p>
      <w:pPr>
        <w:numPr>
          <w:ilvl w:val="0"/>
          <w:numId w:val="1002"/>
        </w:numPr>
        <w:pStyle w:val="Compact"/>
      </w:pPr>
      <w:r>
        <w:rPr>
          <w:bCs/>
          <w:b/>
        </w:rPr>
        <w:t xml:space="preserve">Case Study Analysis:</w:t>
      </w:r>
      <w:r>
        <w:t xml:space="preserve"> </w:t>
      </w:r>
      <w:r>
        <w:t xml:space="preserve">Detailed review of three complex analytical cases handled by the Chemist during the review period.</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Chemist demonstrated a high level of technical expertise in the application of chromatographic and spectroscopic techniques. The accuracy and precision of the analytical results were consistent with accepted standards. The Chemist showed a thorough understanding of method validation principles, ensuring that all tests performed were fit for their intended purpose.</w:t>
      </w:r>
    </w:p>
    <w:bookmarkEnd w:id="24"/>
    <w:bookmarkStart w:id="25" w:name="regulatory-compliance"/>
    <w:p>
      <w:pPr>
        <w:pStyle w:val="Heading3"/>
      </w:pPr>
      <w:r>
        <w:t xml:space="preserve">4.2 Regulatory Compliance</w:t>
      </w:r>
    </w:p>
    <w:p>
      <w:pPr>
        <w:pStyle w:val="FirstParagraph"/>
      </w:pPr>
      <w:r>
        <w:t xml:space="preserve">Compliance with Canadian regulations was a key focus of this Peer Review Report. The Chemist adhered strictly to the requirements outlined by Health Canada and the Ontario College of Chemists. All hazardous materials were handled, stored, and disposed of in accordance with local environmental laws in Canada Toronto. Documentation was complete and traceable, meeting the requirements for regulatory audits.</w:t>
      </w:r>
    </w:p>
    <w:bookmarkEnd w:id="25"/>
    <w:bookmarkStart w:id="26" w:name="quality-assurance-and-control"/>
    <w:p>
      <w:pPr>
        <w:pStyle w:val="Heading3"/>
      </w:pPr>
      <w:r>
        <w:t xml:space="preserve">4.3 Quality Assurance and Control</w:t>
      </w:r>
    </w:p>
    <w:p>
      <w:pPr>
        <w:pStyle w:val="FirstParagraph"/>
      </w:pPr>
      <w:r>
        <w:t xml:space="preserve">The Chemist actively participated in quality assurance activities, including proficiency testing and internal audits. Corrective actions were promptly implemented when deviations were identified. The commitment to continuous improvement was evident in the regular updates to SOPs to reflect the latest scientific advancements and regulatory changes.</w:t>
      </w:r>
    </w:p>
    <w:bookmarkEnd w:id="26"/>
    <w:bookmarkStart w:id="27" w:name="professional-ethics"/>
    <w:p>
      <w:pPr>
        <w:pStyle w:val="Heading3"/>
      </w:pPr>
      <w:r>
        <w:t xml:space="preserve">4.4 Professional Ethics</w:t>
      </w:r>
    </w:p>
    <w:p>
      <w:pPr>
        <w:pStyle w:val="FirstParagraph"/>
      </w:pPr>
      <w:r>
        <w:t xml:space="preserve">The Chemist maintained the highest ethical standards, demonstrating integrity in all professional dealings. There were no instances of data manipulation or conflicts of interest. The Chemist communicated findings clearly and honestly, even when results were unfavorable to clients, thereby upholding the public trust essential to the profession in Canada Toronto.</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Chemist's professional practice:</w:t>
      </w:r>
    </w:p>
    <w:p>
      <w:pPr>
        <w:numPr>
          <w:ilvl w:val="0"/>
          <w:numId w:val="1003"/>
        </w:numPr>
        <w:pStyle w:val="Compact"/>
      </w:pPr>
      <w:r>
        <w:t xml:space="preserve">Continue participating in continuing professional development (CPD) activities to stay abreast of emerging technologies in analytical chemistry.</w:t>
      </w:r>
    </w:p>
    <w:p>
      <w:pPr>
        <w:numPr>
          <w:ilvl w:val="0"/>
          <w:numId w:val="1003"/>
        </w:numPr>
        <w:pStyle w:val="Compact"/>
      </w:pPr>
      <w:r>
        <w:t xml:space="preserve">Enhance documentation practices by incorporating digital signatures for all critical data entries to improve traceability.</w:t>
      </w:r>
    </w:p>
    <w:p>
      <w:pPr>
        <w:numPr>
          <w:ilvl w:val="0"/>
          <w:numId w:val="1003"/>
        </w:numPr>
        <w:pStyle w:val="Compact"/>
      </w:pPr>
      <w:r>
        <w:t xml:space="preserve">Engage more actively in mentorship programs for junior chemists within the Canada Toronto community to foster professional growth.</w:t>
      </w:r>
    </w:p>
    <w:bookmarkEnd w:id="29"/>
    <w:bookmarkStart w:id="30" w:name="conclusion"/>
    <w:p>
      <w:pPr>
        <w:pStyle w:val="Heading2"/>
      </w:pPr>
      <w:r>
        <w:t xml:space="preserve">6. Conclusion</w:t>
      </w:r>
    </w:p>
    <w:p>
      <w:pPr>
        <w:pStyle w:val="FirstParagraph"/>
      </w:pPr>
      <w:r>
        <w:t xml:space="preserve">This Peer Review Report concludes that the Chemist under review meets and, in many areas, exceeds the professional standards required for practice in Canada Toronto. The Chemist has demonstrated exceptional technical skill, unwavering commitment to regulatory compliance, and strong ethical judgment. The findings support the continued licensure and professional standing of the Chemist. It is recommended that this report be filed with the Ontario College of Chemists as part of the ongoing professional assessment process.</w:t>
      </w:r>
    </w:p>
    <w:bookmarkEnd w:id="30"/>
    <w:p>
      <w:pPr>
        <w:pStyle w:val="BodyText"/>
      </w:pPr>
      <w:r>
        <w:rPr>
          <w:bCs/>
          <w:b/>
        </w:rPr>
        <w:t xml:space="preserve">Prepared by:</w:t>
      </w:r>
    </w:p>
    <w:p>
      <w:pPr>
        <w:pStyle w:val="BodyText"/>
      </w:pPr>
      <w:r>
        <w:t xml:space="preserve">Dr. Jane Doe, Ph.D., C.Chem., F.R.S.C.</w:t>
      </w:r>
    </w:p>
    <w:p>
      <w:pPr>
        <w:pStyle w:val="BodyText"/>
      </w:pPr>
      <w:r>
        <w:t xml:space="preserve">Senior Peer Reviewer</w:t>
      </w:r>
    </w:p>
    <w:p>
      <w:pPr>
        <w:pStyle w:val="BodyText"/>
      </w:pPr>
      <w:r>
        <w:t xml:space="preserve">Ontario College of Chemists</w:t>
      </w:r>
    </w:p>
    <w:p>
      <w:pPr>
        <w:pStyle w:val="BodyText"/>
      </w:pPr>
      <w:r>
        <w:t xml:space="preserve">Canada Toronto,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Assessment</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