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Assessment</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Registered Chemist</w:t>
      </w:r>
    </w:p>
    <w:p>
      <w:pPr>
        <w:pStyle w:val="BodyText"/>
      </w:pPr>
      <w:r>
        <w:rPr>
          <w:bCs/>
          <w:b/>
        </w:rPr>
        <w:t xml:space="preserve">Location:</w:t>
      </w:r>
      <w:r>
        <w:t xml:space="preserve"> </w:t>
      </w:r>
      <w:r>
        <w:t xml:space="preserve">Vancouver, British Columbia, Canada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compliance of a practicing Chemist within the jurisdiction of Vancouver, Canada. The review process adheres to the rigorous standards set forth by the Association of Chemists and Professional Geoscientists of British Columbia (CPG). The objective of this assessment is to ensure that the subject maintains the high level of competence required to protect the public interest, uphold environmental safety, and contribute effectively to the scientific community in the Pacific Northwest region.</w:t>
      </w:r>
    </w:p>
    <w:p>
      <w:pPr>
        <w:pStyle w:val="BodyText"/>
      </w:pPr>
      <w:r>
        <w:t xml:space="preserve">The findings presented herein are based on a comprehensive analysis of the Chemist’s recent project portfolios, laboratory methodologies, peer interactions, and adherence to Canadian regulatory frameworks. The review concludes that the subject demonstrates a robust command of chemical sciences, though specific areas regarding documentation protocols and emerging sustainability practices require attention to align fully with the evolving standards of Vancouver’s industrial landscape.</w:t>
      </w:r>
    </w:p>
    <w:bookmarkEnd w:id="21"/>
    <w:bookmarkStart w:id="22" w:name="scope-and-methodology"/>
    <w:p>
      <w:pPr>
        <w:pStyle w:val="Heading2"/>
      </w:pPr>
      <w:r>
        <w:t xml:space="preserve">2. Scope and Methodology</w:t>
      </w:r>
    </w:p>
    <w:p>
      <w:pPr>
        <w:pStyle w:val="FirstParagraph"/>
      </w:pPr>
      <w:r>
        <w:t xml:space="preserve">The scope of this Peer Review Report encompasses a twelve-month period of professional activity. The methodology involved a multi-faceted approach, including:</w:t>
      </w:r>
    </w:p>
    <w:p>
      <w:pPr>
        <w:numPr>
          <w:ilvl w:val="0"/>
          <w:numId w:val="1001"/>
        </w:numPr>
        <w:pStyle w:val="Compact"/>
      </w:pPr>
      <w:r>
        <w:t xml:space="preserve">Audit of analytical data and quality assurance/quality control (QA/QC) records from three major projects conducted in the Lower Mainland.</w:t>
      </w:r>
    </w:p>
    <w:p>
      <w:pPr>
        <w:numPr>
          <w:ilvl w:val="0"/>
          <w:numId w:val="1001"/>
        </w:numPr>
        <w:pStyle w:val="Compact"/>
      </w:pPr>
      <w:r>
        <w:t xml:space="preserve">Interviews with supervising engineers, laboratory technicians, and regulatory liaisons.</w:t>
      </w:r>
    </w:p>
    <w:p>
      <w:pPr>
        <w:numPr>
          <w:ilvl w:val="0"/>
          <w:numId w:val="1001"/>
        </w:numPr>
        <w:pStyle w:val="Compact"/>
      </w:pPr>
      <w:r>
        <w:t xml:space="preserve">Review of compliance with the</w:t>
      </w:r>
      <w:r>
        <w:t xml:space="preserve"> </w:t>
      </w:r>
      <w:r>
        <w:rPr>
          <w:iCs/>
          <w:i/>
        </w:rPr>
        <w:t xml:space="preserve">Environmental Management Act</w:t>
      </w:r>
      <w:r>
        <w:t xml:space="preserve"> </w:t>
      </w:r>
      <w:r>
        <w:t xml:space="preserve">of British Columbia and federal Canadian standards.</w:t>
      </w:r>
    </w:p>
    <w:p>
      <w:pPr>
        <w:numPr>
          <w:ilvl w:val="0"/>
          <w:numId w:val="1001"/>
        </w:numPr>
        <w:pStyle w:val="Compact"/>
      </w:pPr>
      <w:r>
        <w:t xml:space="preserve">Assessment of the Chemist’s contribution to professional development and mentorship within the Vancouver scientific community.</w:t>
      </w:r>
    </w:p>
    <w:bookmarkEnd w:id="22"/>
    <w:bookmarkStart w:id="23" w:name="X095568c2f566fb80637de413cb1c4c16a6d3c5e"/>
    <w:p>
      <w:pPr>
        <w:pStyle w:val="Heading2"/>
      </w:pPr>
      <w:r>
        <w:t xml:space="preserve">3. Technical Competence and Analytical Rigor</w:t>
      </w:r>
    </w:p>
    <w:p>
      <w:pPr>
        <w:pStyle w:val="FirstParagraph"/>
      </w:pPr>
      <w:r>
        <w:t xml:space="preserve">The primary function of a Chemist in this context is to provide accurate, defensible data that informs critical decisions regarding environmental remediation, product safety, and industrial processing. The subject has demonstrated exceptional technical proficiency in instrumental analysis, particularly in chromatography and spectroscopy. The precision of the data generated during the recent soil remediation project in the Fraser Valley was commended by external auditors.</w:t>
      </w:r>
    </w:p>
    <w:p>
      <w:pPr>
        <w:pStyle w:val="BodyText"/>
      </w:pPr>
      <w:r>
        <w:t xml:space="preserve">However, the review identified a need for enhanced rigor in the documentation of method deviations. While the analytical results were accurate, the justification for altering standard operating procedures (SOPs) was occasionally insufficiently detailed. In the context of Canada Vancouver’s strict regulatory environment, where data may be scrutinized by the Ministry of Environment and Climate Change Strategy, meticulous documentation is as critical as the analysis itself. The Chemist is advised to adopt a more granular approach to recording experimental conditions and deviations to ensure full traceability.</w:t>
      </w:r>
    </w:p>
    <w:bookmarkEnd w:id="23"/>
    <w:bookmarkStart w:id="24" w:name="Xfd6c0bd97f3326077207f184e0151b9cadf8202"/>
    <w:p>
      <w:pPr>
        <w:pStyle w:val="Heading2"/>
      </w:pPr>
      <w:r>
        <w:t xml:space="preserve">4. Regulatory Compliance and Ethical Standards</w:t>
      </w:r>
    </w:p>
    <w:p>
      <w:pPr>
        <w:pStyle w:val="FirstParagraph"/>
      </w:pPr>
      <w:r>
        <w:t xml:space="preserve">Adherence to ethical standards is paramount for any professional Chemist practicing in Canada. This review confirms that the subject has maintained a high level of integrity, avoiding conflicts of interest and ensuring the confidentiality of client data. The Chemist has consistently demonstrated an understanding of the legal responsibilities associated with the practice of chemistry in British Columbia.</w:t>
      </w:r>
    </w:p>
    <w:p>
      <w:pPr>
        <w:pStyle w:val="BodyText"/>
      </w:pPr>
      <w:r>
        <w:t xml:space="preserve">Specific attention was paid to the handling of hazardous materials and waste disposal protocols. The subject’s laboratory practices align with the guidelines provided by WorkSafeBC and the Canadian Centre for Occupational Health and Safety (CCOHS). Nevertheless, the review notes that the Chemist could further enhance their compliance profile by staying more current with the latest amendments to the</w:t>
      </w:r>
      <w:r>
        <w:t xml:space="preserve"> </w:t>
      </w:r>
      <w:r>
        <w:rPr>
          <w:iCs/>
          <w:i/>
        </w:rPr>
        <w:t xml:space="preserve">Canadian Environmental Protection Act</w:t>
      </w:r>
      <w:r>
        <w:t xml:space="preserve"> </w:t>
      </w:r>
      <w:r>
        <w:t xml:space="preserve">(CEPA), particularly regarding emerging contaminants such as microplastics and per- and polyfluoroalkyl substances (PFAS), which are of significant concern in the Vancouver region.</w:t>
      </w:r>
    </w:p>
    <w:bookmarkEnd w:id="24"/>
    <w:bookmarkStart w:id="25" w:name="Xf1502da7112a09fe88a2048091522c97086e2df"/>
    <w:p>
      <w:pPr>
        <w:pStyle w:val="Heading2"/>
      </w:pPr>
      <w:r>
        <w:t xml:space="preserve">5. Professional Collaboration and Communication</w:t>
      </w:r>
    </w:p>
    <w:p>
      <w:pPr>
        <w:pStyle w:val="FirstParagraph"/>
      </w:pPr>
      <w:r>
        <w:t xml:space="preserve">A Chemist rarely works in isolation. Effective communication with multidisciplinary teams, including geologists, engineers, and policy makers, is essential. The subject has been recognized by peers for their ability to translate complex chemical data into actionable insights for non-technical stakeholders. This skill is particularly valuable in Vancouver, where public engagement and transparency are highly valued in environmental projects.</w:t>
      </w:r>
    </w:p>
    <w:p>
      <w:pPr>
        <w:pStyle w:val="BodyText"/>
      </w:pPr>
      <w:r>
        <w:t xml:space="preserve">The review highlights the Chemist’s active participation in local professional networks, including the Vancouver chapter of the Chemical Institute of Canada. Their willingness to mentor junior analysts and contribute to the continuous improvement of laboratory protocols reflects a strong commitment to the profession. However, it was noted that the Chemist could improve their responsiveness to cross-departmental inquiries, which occasionally causes minor delays in project timelines.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ensure the Chemist continues to meet the high standards expected in Canada Vancouver:</w:t>
      </w:r>
    </w:p>
    <w:p>
      <w:pPr>
        <w:numPr>
          <w:ilvl w:val="0"/>
          <w:numId w:val="1002"/>
        </w:numPr>
        <w:pStyle w:val="Compact"/>
      </w:pPr>
      <w:r>
        <w:rPr>
          <w:bCs/>
          <w:b/>
        </w:rPr>
        <w:t xml:space="preserve">Enhance Documentation Practices:</w:t>
      </w:r>
      <w:r>
        <w:t xml:space="preserve"> </w:t>
      </w:r>
      <w:r>
        <w:t xml:space="preserve">Implement a more detailed log for any deviations from standard analytical methods to ensure full regulatory defensibility.</w:t>
      </w:r>
    </w:p>
    <w:p>
      <w:pPr>
        <w:numPr>
          <w:ilvl w:val="0"/>
          <w:numId w:val="1002"/>
        </w:numPr>
        <w:pStyle w:val="Compact"/>
      </w:pPr>
      <w:r>
        <w:rPr>
          <w:bCs/>
          <w:b/>
        </w:rPr>
        <w:t xml:space="preserve">Update Regulatory Knowledge:</w:t>
      </w:r>
      <w:r>
        <w:t xml:space="preserve"> </w:t>
      </w:r>
      <w:r>
        <w:t xml:space="preserve">Engage in continuing professional development (CPD) focused on recent updates to CEPA and BC-specific environmental regulations, particularly concerning emerging contaminants.</w:t>
      </w:r>
    </w:p>
    <w:p>
      <w:pPr>
        <w:numPr>
          <w:ilvl w:val="0"/>
          <w:numId w:val="1002"/>
        </w:numPr>
        <w:pStyle w:val="Compact"/>
      </w:pPr>
      <w:r>
        <w:rPr>
          <w:bCs/>
          <w:b/>
        </w:rPr>
        <w:t xml:space="preserve">Improve Interdepartmental Communication:</w:t>
      </w:r>
      <w:r>
        <w:t xml:space="preserve"> </w:t>
      </w:r>
      <w:r>
        <w:t xml:space="preserve">Establish clearer protocols for responding to internal inquiries to streamline project workflows.</w:t>
      </w:r>
    </w:p>
    <w:p>
      <w:pPr>
        <w:numPr>
          <w:ilvl w:val="0"/>
          <w:numId w:val="1002"/>
        </w:numPr>
        <w:pStyle w:val="Compact"/>
      </w:pPr>
      <w:r>
        <w:rPr>
          <w:bCs/>
          <w:b/>
        </w:rPr>
        <w:t xml:space="preserve">Embrace Sustainability:</w:t>
      </w:r>
      <w:r>
        <w:t xml:space="preserve"> </w:t>
      </w:r>
      <w:r>
        <w:t xml:space="preserve">Integrate green chemistry principles more explicitly into project planning, aligning with Vancouver’s broader sustainability goals.</w:t>
      </w:r>
    </w:p>
    <w:bookmarkEnd w:id="26"/>
    <w:bookmarkStart w:id="27" w:name="conclusion"/>
    <w:p>
      <w:pPr>
        <w:pStyle w:val="Heading2"/>
      </w:pPr>
      <w:r>
        <w:t xml:space="preserve">7. Conclusion</w:t>
      </w:r>
    </w:p>
    <w:p>
      <w:pPr>
        <w:pStyle w:val="FirstParagraph"/>
      </w:pPr>
      <w:r>
        <w:t xml:space="preserve">In conclusion, this Peer Review Report affirms that the subject is a competent and ethical Chemist who makes a valuable contribution to the scientific and industrial sectors in Vancouver, Canada. While there are areas for improvement, particularly in documentation and regulatory currency, the overall assessment is positive. By addressing the recommendations outlined above, the Chemist will further solidify their standing as a trusted professional capable of navigating the complex regulatory and technical landscape of British Columbia.</w:t>
      </w:r>
    </w:p>
    <w:bookmarkEnd w:id="27"/>
    <w:p>
      <w:pPr>
        <w:pStyle w:val="BodyText"/>
      </w:pPr>
      <w:r>
        <w:rPr>
          <w:bCs/>
          <w:b/>
        </w:rPr>
        <w:t xml:space="preserve">Prepared by:</w:t>
      </w:r>
    </w:p>
    <w:p>
      <w:pPr>
        <w:pStyle w:val="BodyText"/>
      </w:pPr>
      <w:r>
        <w:t xml:space="preserve">Dr. Eleanor Vance, P.Chem.</w:t>
      </w:r>
    </w:p>
    <w:p>
      <w:pPr>
        <w:pStyle w:val="BodyText"/>
      </w:pPr>
      <w:r>
        <w:t xml:space="preserve">Senior Peer Reviewer</w:t>
      </w:r>
    </w:p>
    <w:p>
      <w:pPr>
        <w:pStyle w:val="BodyText"/>
      </w:pPr>
      <w:r>
        <w:t xml:space="preserve">Association of Chemists and Professional Geoscientists of British Columbia</w:t>
      </w:r>
    </w:p>
    <w:p>
      <w:pPr>
        <w:pStyle w:val="BodyText"/>
      </w:pPr>
      <w:r>
        <w:t xml:space="preserve">Vancouver, BC,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Assessment - Vancouver, Canada</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