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adherence to regulatory standards of a Chemist operating within the dynamic pharmaceutical and chemical landscape of France Lyon. Lyon, often referred to as the "pharmaceutical capital" of France, hosts numerous research institutions, pharmaceutical companies, and chemical laboratories. This report aims to provide a comprehensive assessment of the Chemist's contributions, methodologies, and compliance with both national and international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and scientific knowledge.</w:t>
      </w:r>
    </w:p>
    <w:p>
      <w:pPr>
        <w:numPr>
          <w:ilvl w:val="0"/>
          <w:numId w:val="1001"/>
        </w:numPr>
        <w:pStyle w:val="Compact"/>
      </w:pPr>
      <w:r>
        <w:t xml:space="preserve">Adherence to Good Laboratory Practices (GLP) and Good Manufacturing Practices (GMP).</w:t>
      </w:r>
    </w:p>
    <w:p>
      <w:pPr>
        <w:numPr>
          <w:ilvl w:val="0"/>
          <w:numId w:val="1001"/>
        </w:numPr>
        <w:pStyle w:val="Compact"/>
      </w:pPr>
      <w:r>
        <w:t xml:space="preserve">Quality assurance and control measures.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French and European regulations.</w:t>
      </w:r>
    </w:p>
    <w:bookmarkEnd w:id="22"/>
    <w:bookmarkStart w:id="23" w:name="Xa11a7287402b6905bfce01e691ad83be1d2c8dd"/>
    <w:p>
      <w:pPr>
        <w:pStyle w:val="Heading2"/>
      </w:pPr>
      <w:r>
        <w:t xml:space="preserve">3. Technical Proficiency and Scientific Knowledge</w:t>
      </w:r>
    </w:p>
    <w:p>
      <w:pPr>
        <w:pStyle w:val="FirstParagraph"/>
      </w:pPr>
      <w:r>
        <w:t xml:space="preserve">The Chemist under review has demonstrated a high level of technical proficiency and scientific knowledge. Their expertise in analytical chemistry, organic synthesis, and formulation development is evident in the quality of their work. The Chemist has successfully contributed to several research projects, including the development of novel drug compounds and the optimization of existing formulations. Their ability to design and execute complex experiments, analyze data accurately, and draw meaningful conclusions is commendable.</w:t>
      </w:r>
    </w:p>
    <w:p>
      <w:pPr>
        <w:pStyle w:val="BodyText"/>
      </w:pPr>
      <w:r>
        <w:t xml:space="preserve">In the context of France Lyon, where innovation and research are paramount, the Chemist's contributions have been particularly valuable. Their work aligns with the region's focus on advancing pharmaceutical sciences and addressing unmet medical needs.</w:t>
      </w:r>
    </w:p>
    <w:bookmarkEnd w:id="23"/>
    <w:bookmarkStart w:id="24" w:name="adherence-to-glp-and-gmp"/>
    <w:p>
      <w:pPr>
        <w:pStyle w:val="Heading2"/>
      </w:pPr>
      <w:r>
        <w:t xml:space="preserve">4. Adherence to GLP and GMP</w:t>
      </w:r>
    </w:p>
    <w:p>
      <w:pPr>
        <w:pStyle w:val="FirstParagraph"/>
      </w:pPr>
      <w:r>
        <w:t xml:space="preserve">Compliance with Good Laboratory Practices (GLP) and Good Manufacturing Practices (GMP) is critical in the pharmaceutical and chemical industries. The Chemist has consistently adhered to these standards, ensuring that all experiments and processes are conducted in a controlled and documented manner. Their attention to detail and commitment to maintaining high-quality standards have been instrumental in achieving regulatory compliance.</w:t>
      </w:r>
    </w:p>
    <w:p>
      <w:pPr>
        <w:pStyle w:val="BodyText"/>
      </w:pPr>
      <w:r>
        <w:t xml:space="preserve">In France Lyon, where regulatory scrutiny is intense, the Chemist's adherence to GLP and GMP has been particularly noteworthy. Their work has been reviewed by internal and external auditors, and no significant deviations or non-conformities have been identified.</w:t>
      </w:r>
    </w:p>
    <w:bookmarkEnd w:id="24"/>
    <w:bookmarkStart w:id="25" w:name="quality-assurance-and-control"/>
    <w:p>
      <w:pPr>
        <w:pStyle w:val="Heading2"/>
      </w:pPr>
      <w:r>
        <w:t xml:space="preserve">5. Quality Assurance and Control</w:t>
      </w:r>
    </w:p>
    <w:p>
      <w:pPr>
        <w:pStyle w:val="FirstParagraph"/>
      </w:pPr>
      <w:r>
        <w:t xml:space="preserve">Quality assurance and control are integral components of the Chemist's role. The Chemist has implemented robust quality control measures, including regular calibration of instruments, validation of analytical methods, and thorough documentation of all procedures. Their proactive approach to identifying and addressing potential quality issues has helped maintain the integrity of the research and development process.</w:t>
      </w:r>
    </w:p>
    <w:p>
      <w:pPr>
        <w:pStyle w:val="BodyText"/>
      </w:pPr>
      <w:r>
        <w:t xml:space="preserve">The Chemist's commitment to quality is in line with the expectations of the pharmaceutical industry in France Lyon, where patient safety and product efficacy are of utmost importance.</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multidisciplinary teams. The Chemist has demonstrated strong interpersonal skills, working seamlessly with colleagues from various backgrounds, including pharmacologists, toxicologists, and regulatory affairs specialists. Their ability to communicate complex scientific concepts clearly and concisely has facilitated effective teamwork and decision-making.</w:t>
      </w:r>
    </w:p>
    <w:p>
      <w:pPr>
        <w:pStyle w:val="BodyText"/>
      </w:pPr>
      <w:r>
        <w:t xml:space="preserve">In the collaborative environment of France Lyon, where cross-functional teams are common, the Chemist's contributions have been highly valued. Their willingness to share knowledge and support colleagues has fostered a positive and productive work culture.</w:t>
      </w:r>
    </w:p>
    <w:bookmarkEnd w:id="26"/>
    <w:bookmarkStart w:id="27" w:name="X55357c1ebf46bee0f833bda25ff450e2333a14d"/>
    <w:p>
      <w:pPr>
        <w:pStyle w:val="Heading2"/>
      </w:pPr>
      <w:r>
        <w:t xml:space="preserve">7. Compliance with French and European Regulations</w:t>
      </w:r>
    </w:p>
    <w:p>
      <w:pPr>
        <w:pStyle w:val="FirstParagraph"/>
      </w:pPr>
      <w:r>
        <w:t xml:space="preserve">Compliance with French and European regulations is a critical aspect of the Chemist's role. The Chemist has demonstrated a thorough understanding of relevant regulations, including those issued by the European Medicines Agency (EMA) and the French National Agency for the Safety of Medicines and Health Products (ANSM). Their work has consistently met regulatory requirements, ensuring that all products and processes are safe and effective.</w:t>
      </w:r>
    </w:p>
    <w:p>
      <w:pPr>
        <w:pStyle w:val="BodyText"/>
      </w:pPr>
      <w:r>
        <w:t xml:space="preserve">In France Lyon, where regulatory compliance is closely monitored, the Chemist's adherence to these standards has been exemplary. Their proactive approach to staying informed about regulatory changes and implementing necessary adjustments has been commendable.</w:t>
      </w:r>
    </w:p>
    <w:bookmarkEnd w:id="27"/>
    <w:bookmarkStart w:id="28" w:name="areas-for-improvement"/>
    <w:p>
      <w:pPr>
        <w:pStyle w:val="Heading2"/>
      </w:pPr>
      <w:r>
        <w:t xml:space="preserve">8. Areas for Improvement</w:t>
      </w:r>
    </w:p>
    <w:p>
      <w:pPr>
        <w:pStyle w:val="FirstParagraph"/>
      </w:pPr>
      <w:r>
        <w:t xml:space="preserve">While the Chemist has performed exceptionally well, there are areas where further improvement could be beneficial:</w:t>
      </w:r>
    </w:p>
    <w:p>
      <w:pPr>
        <w:numPr>
          <w:ilvl w:val="0"/>
          <w:numId w:val="1002"/>
        </w:numPr>
        <w:pStyle w:val="Compact"/>
      </w:pPr>
      <w:r>
        <w:t xml:space="preserve">Enhancing knowledge of emerging technologies and methodologies in analytical chemistry.</w:t>
      </w:r>
    </w:p>
    <w:p>
      <w:pPr>
        <w:numPr>
          <w:ilvl w:val="0"/>
          <w:numId w:val="1002"/>
        </w:numPr>
        <w:pStyle w:val="Compact"/>
      </w:pPr>
      <w:r>
        <w:t xml:space="preserve">Increasing involvement in regulatory submissions and interactions with regulatory authorities.</w:t>
      </w:r>
    </w:p>
    <w:p>
      <w:pPr>
        <w:numPr>
          <w:ilvl w:val="0"/>
          <w:numId w:val="1002"/>
        </w:numPr>
        <w:pStyle w:val="Compact"/>
      </w:pPr>
      <w:r>
        <w:t xml:space="preserve">Developing leadership skills to take on more significant project management responsibilities.</w:t>
      </w:r>
    </w:p>
    <w:bookmarkEnd w:id="28"/>
    <w:bookmarkStart w:id="29" w:name="conclusion"/>
    <w:p>
      <w:pPr>
        <w:pStyle w:val="Heading2"/>
      </w:pPr>
      <w:r>
        <w:t xml:space="preserve">9. Conclusion</w:t>
      </w:r>
    </w:p>
    <w:p>
      <w:pPr>
        <w:pStyle w:val="FirstParagraph"/>
      </w:pPr>
      <w:r>
        <w:t xml:space="preserve">In conclusion, the Chemist under review has demonstrated a high level of technical proficiency, scientific knowledge, and commitment to quality and regulatory compliance. Their contributions to the pharmaceutical and chemical landscape of France Lyon have been significant and valuable. With continued professional development and a focus on the areas for improvement identified in this report, the Chemist is well-positioned to achieve even greater success in their career.</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France Lyon</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