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France</w:t>
      </w:r>
      <w:r>
        <w:t xml:space="preserve"> </w:t>
      </w:r>
      <w:r>
        <w:t xml:space="preserve">Paris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Chemist</w:t>
      </w:r>
    </w:p>
    <w:p>
      <w:pPr>
        <w:pStyle w:val="BodyText"/>
      </w:pPr>
      <w:r>
        <w:rPr>
          <w:bCs/>
          <w:b/>
        </w:rPr>
        <w:t xml:space="preserve">Location:</w:t>
      </w:r>
      <w:r>
        <w:t xml:space="preserve"> </w:t>
      </w:r>
      <w:r>
        <w:t xml:space="preserve">France Paris</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regulatory compliance of a Chemist operating within the highly regulated pharmaceutical and chemical landscape of France Paris. The review is conducted in accordance with the standards set by the French National Agency for the Safety of Medicines and Health Products (ANSM) and aligns with the European Medicines Agency (EMA) guidelines. The purpose of this document is to provide a comprehensive assessment of the Chemist’s contributions to research, quality assurance, and innovation within the Parisian scientific community.</w:t>
      </w:r>
    </w:p>
    <w:bookmarkEnd w:id="21"/>
    <w:bookmarkStart w:id="22" w:name="scope-of-review"/>
    <w:p>
      <w:pPr>
        <w:pStyle w:val="Heading2"/>
      </w:pPr>
      <w:r>
        <w:t xml:space="preserve">2. Scope of Review</w:t>
      </w:r>
    </w:p>
    <w:p>
      <w:pPr>
        <w:pStyle w:val="FirstParagraph"/>
      </w:pPr>
      <w:r>
        <w:t xml:space="preserve">The scope of this Peer Review Report encompasses the Chemist’s involvement in various projects over the past twelve months. These projects include drug formulation, analytical chemistry, quality control, and collaboration with academic institutions in France Paris. The review also considers the Chemist’s adherence to Good Laboratory Practices (GLP) and Good Manufacturing Practices (GMP), which are critical in the French pharmaceutical sector. Additionally, the report evaluates the Chemist’s ability to work within multidisciplinary teams and their contribution to the advancement of scientific knowledge in the region.</w:t>
      </w:r>
    </w:p>
    <w:bookmarkEnd w:id="22"/>
    <w:bookmarkStart w:id="23" w:name="technical-expertise"/>
    <w:p>
      <w:pPr>
        <w:pStyle w:val="Heading2"/>
      </w:pPr>
      <w:r>
        <w:t xml:space="preserve">3. Technical Expertise</w:t>
      </w:r>
    </w:p>
    <w:p>
      <w:pPr>
        <w:pStyle w:val="FirstParagraph"/>
      </w:pPr>
      <w:r>
        <w:t xml:space="preserve">The Chemist has demonstrated a high level of technical proficiency in both organic and analytical chemistry. Their work in developing novel drug formulations has been particularly noteworthy, with several projects reaching advanced stages of clinical trials. The Chemist’s expertise in chromatography, spectroscopy, and mass spectrometry has been instrumental in ensuring the accuracy and reliability of analytical data. Furthermore, their ability to troubleshoot complex chemical processes has significantly reduced production delays and improved overall efficiency.</w:t>
      </w:r>
    </w:p>
    <w:p>
      <w:pPr>
        <w:pStyle w:val="BodyText"/>
      </w:pPr>
      <w:r>
        <w:t xml:space="preserve">In the context of France Paris, where the pharmaceutical industry is a major economic driver, the Chemist’s technical skills are of paramount importance. Their contributions have not only enhanced the quality of products but have also supported the region’s reputation as a hub for pharmaceutical innovation. The Chemist’s familiarity with the latest regulatory requirements and their proactive approach to compliance have been commendable.</w:t>
      </w:r>
    </w:p>
    <w:bookmarkEnd w:id="23"/>
    <w:bookmarkStart w:id="24" w:name="research-and-innovation"/>
    <w:p>
      <w:pPr>
        <w:pStyle w:val="Heading2"/>
      </w:pPr>
      <w:r>
        <w:t xml:space="preserve">4. Research and Innovation</w:t>
      </w:r>
    </w:p>
    <w:p>
      <w:pPr>
        <w:pStyle w:val="FirstParagraph"/>
      </w:pPr>
      <w:r>
        <w:t xml:space="preserve">The Chemist has been actively involved in research initiatives aimed at developing new therapeutic agents. Their work has been published in several reputable scientific journals, contributing to the global body of knowledge in pharmaceutical sciences. The Chemist’s ability to identify emerging trends and incorporate them into their research has been a key factor in their success. Additionally, their collaboration with universities and research institutes in France Paris has fostered a culture of innovation and knowledge exchange.</w:t>
      </w:r>
    </w:p>
    <w:p>
      <w:pPr>
        <w:pStyle w:val="BodyText"/>
      </w:pPr>
      <w:r>
        <w:t xml:space="preserve">One of the standout achievements of the Chemist has been their role in a project focused on the development of targeted cancer therapies. This project, which involved close collaboration with oncologists and other scientists, has shown promising results and has the potential to significantly impact patient outcomes. The Chemist’s dedication to advancing scientific knowledge and their commitment to improving public health are evident in their work.</w:t>
      </w:r>
    </w:p>
    <w:bookmarkEnd w:id="24"/>
    <w:bookmarkStart w:id="25" w:name="quality-assurance-and-compliance"/>
    <w:p>
      <w:pPr>
        <w:pStyle w:val="Heading2"/>
      </w:pPr>
      <w:r>
        <w:t xml:space="preserve">5. Quality Assurance and Compliance</w:t>
      </w:r>
    </w:p>
    <w:p>
      <w:pPr>
        <w:pStyle w:val="FirstParagraph"/>
      </w:pPr>
      <w:r>
        <w:t xml:space="preserve">Quality assurance is a critical aspect of the Chemist’s role, particularly in the highly regulated environment of France Paris. The Chemist has consistently demonstrated a strong commitment to maintaining the highest standards of quality and safety. Their adherence to GLP and GMP guidelines has ensured that all processes and procedures are carried out in a manner that meets regulatory requirements. The Chemist’s attention to detail and their proactive approach to identifying and addressing potential issues have been instrumental in maintaining the integrity of the products.</w:t>
      </w:r>
    </w:p>
    <w:p>
      <w:pPr>
        <w:pStyle w:val="BodyText"/>
      </w:pPr>
      <w:r>
        <w:t xml:space="preserve">Furthermore, the Chemist has played a key role in preparing for and successfully passing several audits conducted by regulatory authorities. Their thorough documentation and clear communication have been praised by auditors, reflecting their professionalism and dedication to compliance. The Chemist’s ability to navigate the complex regulatory landscape of France Paris is a testament to their expertise and experience.</w:t>
      </w:r>
    </w:p>
    <w:bookmarkEnd w:id="25"/>
    <w:bookmarkStart w:id="26" w:name="collaboration-and-communication"/>
    <w:p>
      <w:pPr>
        <w:pStyle w:val="Heading2"/>
      </w:pPr>
      <w:r>
        <w:t xml:space="preserve">6. Collaboration and Communication</w:t>
      </w:r>
    </w:p>
    <w:p>
      <w:pPr>
        <w:pStyle w:val="FirstParagraph"/>
      </w:pPr>
      <w:r>
        <w:t xml:space="preserve">Effective collaboration and communication are essential in the pharmaceutical industry, and the Chemist has excelled in these areas. They have worked closely with colleagues from various disciplines, including pharmacologists, toxicologists, and regulatory affairs specialists, to ensure the successful completion of projects. The Chemist’s ability to communicate complex scientific concepts in a clear and concise manner has facilitated effective teamwork and decision-making.</w:t>
      </w:r>
    </w:p>
    <w:p>
      <w:pPr>
        <w:pStyle w:val="BodyText"/>
      </w:pPr>
      <w:r>
        <w:t xml:space="preserve">In the context of France Paris, where the pharmaceutical industry is highly interconnected, the Chemist’s collaborative approach has been particularly valuable. Their willingness to share knowledge and support colleagues has contributed to a positive and productive work environment. The Chemist’s participation in professional networks and conferences has also enhanced their visibility and reputation within the scientific community.</w:t>
      </w:r>
    </w:p>
    <w:bookmarkEnd w:id="26"/>
    <w:bookmarkStart w:id="27" w:name="areas-for-improvement"/>
    <w:p>
      <w:pPr>
        <w:pStyle w:val="Heading2"/>
      </w:pPr>
      <w:r>
        <w:t xml:space="preserve">7. Areas for Improvement</w:t>
      </w:r>
    </w:p>
    <w:p>
      <w:pPr>
        <w:pStyle w:val="FirstParagraph"/>
      </w:pPr>
      <w:r>
        <w:t xml:space="preserve">While the Chemist has performed exceptionally well in most areas, there are a few aspects that could be further developed. One area for improvement is the integration of advanced data analytics into their research processes. By leveraging data analytics tools, the Chemist could enhance their ability to identify patterns and trends, leading to more informed decision-making. Additionally, the Chemist could benefit from further training in project management to improve their ability to oversee complex projects and manage resources more effectively.</w:t>
      </w:r>
    </w:p>
    <w:bookmarkEnd w:id="27"/>
    <w:bookmarkStart w:id="28" w:name="conclusion"/>
    <w:p>
      <w:pPr>
        <w:pStyle w:val="Heading2"/>
      </w:pPr>
      <w:r>
        <w:t xml:space="preserve">8. Conclusion</w:t>
      </w:r>
    </w:p>
    <w:p>
      <w:pPr>
        <w:pStyle w:val="FirstParagraph"/>
      </w:pPr>
      <w:r>
        <w:t xml:space="preserve">In conclusion, this Peer Review Report highlights the Chemist’s significant contributions to the pharmaceutical industry in France Paris. Their technical expertise, commitment to quality and compliance, and collaborative approach have been instrumental in driving innovation and ensuring the success of various projects. The Chemist’s dedication to advancing scientific knowledge and improving public health is commendable, and they are a valuable asset to the organization. With continued focus on areas for improvement, the Chemist is well-positioned to achieve even greater success in the future.</w:t>
      </w:r>
    </w:p>
    <w:bookmarkEnd w:id="28"/>
    <w:p>
      <w:pPr>
        <w:pStyle w:val="BodyText"/>
      </w:pPr>
      <w:r>
        <w:rPr>
          <w:bCs/>
          <w:b/>
        </w:rPr>
        <w:t xml:space="preserve">Reviewed by:</w:t>
      </w:r>
    </w:p>
    <w:p>
      <w:pPr>
        <w:pStyle w:val="BodyText"/>
      </w:pPr>
      <w:r>
        <w:t xml:space="preserve">Dr. Jean Dupont</w:t>
      </w:r>
    </w:p>
    <w:p>
      <w:pPr>
        <w:pStyle w:val="BodyText"/>
      </w:pPr>
      <w:r>
        <w:t xml:space="preserve">Senior Scientist</w:t>
      </w:r>
    </w:p>
    <w:p>
      <w:pPr>
        <w:pStyle w:val="BodyText"/>
      </w:pPr>
      <w:r>
        <w:t xml:space="preserve">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France Paris</dc:title>
  <dc:creator/>
  <dc:language>en</dc:language>
  <cp:keywords/>
  <dcterms:created xsi:type="dcterms:W3CDTF">2026-10-10T06:56:28Z</dcterms:created>
  <dcterms:modified xsi:type="dcterms:W3CDTF">2026-10-10T06:56:28Z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