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Germany</w:t>
      </w:r>
      <w:r>
        <w:t xml:space="preserve"> </w:t>
      </w:r>
      <w:r>
        <w:t xml:space="preserve">Frankfurt</w:t>
      </w:r>
    </w:p>
    <w:bookmarkStart w:id="20" w:name="peer-review-report"/>
    <w:p>
      <w:pPr>
        <w:pStyle w:val="Heading1"/>
      </w:pPr>
      <w:r>
        <w:t xml:space="preserve">Peer Review Report</w:t>
      </w:r>
    </w:p>
    <w:p>
      <w:pPr>
        <w:pStyle w:val="FirstParagraph"/>
      </w:pPr>
      <w:r>
        <w:rPr>
          <w:bCs/>
          <w:b/>
        </w:rPr>
        <w:t xml:space="preserve">Subject Position:</w:t>
      </w:r>
      <w:r>
        <w:t xml:space="preserve"> </w:t>
      </w:r>
      <w:r>
        <w:t xml:space="preserve">Senior Chemist</w:t>
      </w:r>
    </w:p>
    <w:p>
      <w:pPr>
        <w:pStyle w:val="BodyText"/>
      </w:pPr>
      <w:r>
        <w:rPr>
          <w:bCs/>
          <w:b/>
        </w:rPr>
        <w:t xml:space="preserve">Location:</w:t>
      </w:r>
      <w:r>
        <w:t xml:space="preserve"> </w:t>
      </w:r>
      <w:r>
        <w:t xml:space="preserve">Germany Frankfurt (Frankfurt am Main)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October 2023</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technical expertise, and collaborative contributions of the subject Chemist within our research and development facility located in Germany Frankfurt. As a hub for pharmaceutical innovation and chemical engineering, our Frankfurt operations demand a high standard of scientific rigor, regulatory compliance, and interdisciplinary teamwork. The Chemist under review has demonstrated a strong commitment to these values, consistently delivering high-quality analytical results and contributing to the advancement of our core projects. This report provides a detailed assessment of their technical skills, project management capabilities, adherence to safety protocols, and overall impact on the team.</w:t>
      </w:r>
    </w:p>
    <w:bookmarkEnd w:id="21"/>
    <w:bookmarkStart w:id="22" w:name="Xa7222d4623719ff503786e88772f87cc5645d44"/>
    <w:p>
      <w:pPr>
        <w:pStyle w:val="Heading2"/>
      </w:pPr>
      <w:r>
        <w:t xml:space="preserve">2. Technical Competence and Scientific Rigor</w:t>
      </w:r>
    </w:p>
    <w:p>
      <w:pPr>
        <w:pStyle w:val="FirstParagraph"/>
      </w:pPr>
      <w:r>
        <w:t xml:space="preserve">The Chemist has exhibited exceptional technical proficiency in a variety of analytical techniques, including high-performance liquid chromatography (HPLC), gas chromatography-mass spectrometry (GC-MS), and nuclear magnetic resonance (NMR) spectroscopy. Their ability to design and execute complex experiments with precision is commendable. In the context of our Germany Frankfurt laboratory, where we handle sensitive pharmaceutical compounds, the Chemist’s attention to detail has been instrumental in ensuring the accuracy and reproducibility of our data.</w:t>
      </w:r>
    </w:p>
    <w:p>
      <w:pPr>
        <w:pStyle w:val="BodyText"/>
      </w:pPr>
      <w:r>
        <w:t xml:space="preserve">Furthermore, the Chemist has shown a deep understanding of chemical synthesis and process optimization. They have successfully contributed to the development of new synthetic pathways that have improved yield and reduced waste, aligning with our sustainability goals. Their knowledge of current scientific literature and emerging trends in chemistry has been evident in their ability to propose innovative solutions to challenging problems. This technical acumen is particularly valuable in our competitive environment in Germany Frankfurt, where staying at the forefront of scientific advancements is crucial.</w:t>
      </w:r>
    </w:p>
    <w:bookmarkEnd w:id="22"/>
    <w:bookmarkStart w:id="23" w:name="project-management-and-problem-solving"/>
    <w:p>
      <w:pPr>
        <w:pStyle w:val="Heading2"/>
      </w:pPr>
      <w:r>
        <w:t xml:space="preserve">3. Project Management and Problem-Solving</w:t>
      </w:r>
    </w:p>
    <w:p>
      <w:pPr>
        <w:pStyle w:val="FirstParagraph"/>
      </w:pPr>
      <w:r>
        <w:t xml:space="preserve">The Chemist has demonstrated strong project management skills, effectively planning and executing multiple projects simultaneously. They have consistently met deadlines and maintained clear communication with stakeholders regarding project progress and potential challenges. Their ability to prioritize tasks and allocate resources efficiently has been a key factor in the successful completion of several critical projects during the review period.</w:t>
      </w:r>
    </w:p>
    <w:p>
      <w:pPr>
        <w:pStyle w:val="BodyText"/>
      </w:pPr>
      <w:r>
        <w:t xml:space="preserve">In terms of problem-solving, the Chemist has shown a proactive and analytical approach. When faced with unexpected experimental results or technical difficulties, they have systematically investigated the root causes and implemented effective solutions. This capability is essential in a dynamic research environment like ours in Germany Frankfurt, where adaptability and resilience are highly valued. Their contributions have not only resolved immediate issues but have also led to improvements in our standard operating procedures.</w:t>
      </w:r>
    </w:p>
    <w:bookmarkEnd w:id="23"/>
    <w:bookmarkStart w:id="24" w:name="collaboration-and-teamwork"/>
    <w:p>
      <w:pPr>
        <w:pStyle w:val="Heading2"/>
      </w:pPr>
      <w:r>
        <w:t xml:space="preserve">4. Collaboration and Teamwork</w:t>
      </w:r>
    </w:p>
    <w:p>
      <w:pPr>
        <w:pStyle w:val="FirstParagraph"/>
      </w:pPr>
      <w:r>
        <w:t xml:space="preserve">Collaboration is a cornerstone of our work in Germany Frankfurt, and the Chemist has excelled in this area. They have actively participated in team meetings, sharing insights and providing constructive feedback on colleagues’ work. Their willingness to assist others and share knowledge has fostered a positive and supportive team environment. The Chemist has also worked effectively with cross-functional teams, including engineers, regulatory affairs specialists, and quality assurance personnel, to ensure the seamless integration of their work into broader project objectives.</w:t>
      </w:r>
    </w:p>
    <w:p>
      <w:pPr>
        <w:pStyle w:val="BodyText"/>
      </w:pPr>
      <w:r>
        <w:t xml:space="preserve">Their interpersonal skills have been particularly notable in mentoring junior chemists and interns. By providing guidance and support, they have helped to develop the next generation of scientists within our organization. This commitment to team development is highly appreciated and contributes to the overall strength and cohesion of our department.</w:t>
      </w:r>
    </w:p>
    <w:bookmarkEnd w:id="24"/>
    <w:bookmarkStart w:id="25" w:name="safety-and-regulatory-compliance"/>
    <w:p>
      <w:pPr>
        <w:pStyle w:val="Heading2"/>
      </w:pPr>
      <w:r>
        <w:t xml:space="preserve">5. Safety and Regulatory Compliance</w:t>
      </w:r>
    </w:p>
    <w:p>
      <w:pPr>
        <w:pStyle w:val="FirstParagraph"/>
      </w:pPr>
      <w:r>
        <w:t xml:space="preserve">Adherence to safety protocols and regulatory standards is paramount in our Germany Frankfurt laboratory. The Chemist has consistently demonstrated a strong commitment to safety, strictly following all established guidelines for handling hazardous materials and operating laboratory equipment. They have also been proactive in identifying potential safety hazards and suggesting improvements to our safety protocols.</w:t>
      </w:r>
    </w:p>
    <w:p>
      <w:pPr>
        <w:pStyle w:val="BodyText"/>
      </w:pPr>
      <w:r>
        <w:t xml:space="preserve">In terms of regulatory compliance, the Chemist has ensured that all their work meets the stringent requirements of German and European regulations, including REACH and GMP guidelines. Their meticulous documentation practices have facilitated smooth audits and inspections, reflecting well on our organization’s commitment to quality and compliance.</w:t>
      </w:r>
    </w:p>
    <w:bookmarkEnd w:id="25"/>
    <w:bookmarkStart w:id="26" w:name="areas-for-improvement"/>
    <w:p>
      <w:pPr>
        <w:pStyle w:val="Heading2"/>
      </w:pPr>
      <w:r>
        <w:t xml:space="preserve">6. Areas for Improvement</w:t>
      </w:r>
    </w:p>
    <w:p>
      <w:pPr>
        <w:pStyle w:val="FirstParagraph"/>
      </w:pPr>
      <w:r>
        <w:t xml:space="preserve">While the Chemist has performed exceptionally well, there are a few areas where further development could enhance their effectiveness. First, while their technical skills are outstanding, there is an opportunity to further develop their leadership capabilities. Taking on more responsibility in leading projects or initiatives could help them grow into a more senior role within the organization.</w:t>
      </w:r>
    </w:p>
    <w:p>
      <w:pPr>
        <w:pStyle w:val="BodyText"/>
      </w:pPr>
      <w:r>
        <w:t xml:space="preserve">Additionally, while their communication skills are strong, there is room for improvement in presenting complex scientific data to non-technical stakeholders. Enhancing their ability to translate technical information into accessible language would be beneficial for broader organizational alignment and decision-making.</w:t>
      </w:r>
    </w:p>
    <w:bookmarkEnd w:id="26"/>
    <w:bookmarkStart w:id="27" w:name="conclusion-and-recommendations"/>
    <w:p>
      <w:pPr>
        <w:pStyle w:val="Heading2"/>
      </w:pPr>
      <w:r>
        <w:t xml:space="preserve">7. Conclusion and Recommendations</w:t>
      </w:r>
    </w:p>
    <w:p>
      <w:pPr>
        <w:pStyle w:val="FirstParagraph"/>
      </w:pPr>
      <w:r>
        <w:t xml:space="preserve">In conclusion, the Chemist has made significant contributions to our research and development efforts in Germany Frankfurt. Their technical expertise, problem-solving abilities, collaborative spirit, and commitment to safety and compliance have been invaluable to our team. Based on this Peer Review Report, we recommend continued support for their professional development, particularly in leadership and communication skills. We are confident that with further growth in these areas, the Chemist will continue to be a key asset to our organization and contribute to our success in the competitive landscape of Germany Frankfurt.</w:t>
      </w:r>
    </w:p>
    <w:bookmarkEnd w:id="27"/>
    <w:p>
      <w:pPr>
        <w:pStyle w:val="BodyText"/>
      </w:pPr>
      <w:r>
        <w:rPr>
          <w:bCs/>
          <w:b/>
        </w:rPr>
        <w:t xml:space="preserve">Reviewer Name:</w:t>
      </w:r>
      <w:r>
        <w:t xml:space="preserve"> </w:t>
      </w:r>
      <w:r>
        <w:t xml:space="preserve">[Reviewer Name]</w:t>
      </w:r>
    </w:p>
    <w:p>
      <w:pPr>
        <w:pStyle w:val="BodyText"/>
      </w:pPr>
      <w:r>
        <w:rPr>
          <w:bCs/>
          <w:b/>
        </w:rPr>
        <w:t xml:space="preserve">Position:</w:t>
      </w:r>
      <w:r>
        <w:t xml:space="preserve"> </w:t>
      </w:r>
      <w:r>
        <w:t xml:space="preserve">[Reviewer Position]</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Germany Frankfurt</dc:title>
  <dc:creator/>
  <dc:language>en</dc:language>
  <cp:keywords/>
  <dcterms:created xsi:type="dcterms:W3CDTF">2026-10-10T08:39:29Z</dcterms:created>
  <dcterms:modified xsi:type="dcterms:W3CDTF">2026-10-10T08:39:29Z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