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Compliance of a Licensed Chemist</w:t>
      </w:r>
    </w:p>
    <w:p>
      <w:pPr>
        <w:pStyle w:val="BodyText"/>
      </w:pPr>
      <w:r>
        <w:rPr>
          <w:bCs/>
          <w:b/>
        </w:rPr>
        <w:t xml:space="preserve">Location:</w:t>
      </w:r>
      <w:r>
        <w:t xml:space="preserve"> </w:t>
      </w:r>
      <w:r>
        <w:t xml:space="preserve">India Bangalore (Bengaluru), Karnataka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Pharmacy Auditor, Karnataka State Pharmacy Council</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regulatory compliance, and operational efficiency of a practicing Chemist located in the metropolitan region of India Bangalore. As the pharmaceutical hub of India, Bangalore presents a unique environment characterized by high patient volume, advanced healthcare infrastructure, and stringent regulatory oversight. The purpose of this review is to ensure that the Chemist adheres to the Drugs and Cosmetics Act of 1940, the Good Retail Practices (GRPs) guidelines, and the ethical standards mandated by the Pharmacy Council of India (PCI).</w:t>
      </w:r>
    </w:p>
    <w:p>
      <w:pPr>
        <w:pStyle w:val="BodyText"/>
      </w:pPr>
      <w:r>
        <w:t xml:space="preserve">The review process involved a comprehensive on-site inspection, an analysis of transactional records, and an assessment of the Chemist's interaction with patients and healthcare providers. The findings indicate a generally high standard of practice, though specific areas regarding inventory management and digital record-keeping require attention to align with the evolving regulatory landscape of Karnataka.</w:t>
      </w:r>
    </w:p>
    <w:bookmarkEnd w:id="21"/>
    <w:bookmarkStart w:id="22" w:name="regulatory-compliance-and-licensing"/>
    <w:p>
      <w:pPr>
        <w:pStyle w:val="Heading2"/>
      </w:pPr>
      <w:r>
        <w:t xml:space="preserve">2. Regulatory Compliance and Licensing</w:t>
      </w:r>
    </w:p>
    <w:p>
      <w:pPr>
        <w:pStyle w:val="FirstParagraph"/>
      </w:pPr>
      <w:r>
        <w:t xml:space="preserve">The first critical aspect of this Peer Review Report concerns the legal standing of the Chemist. In India Bangalore, the regulatory framework is strictly enforced by the Drug Control Department of the Government of Karnataka. The review confirms that the establishment holds a valid Form 20B license, which is mandatory for the retail sale of Schedule H and H1 drugs. Furthermore, the Chemist possesses a current registration certificate from the Karnataka State Pharmacy Council, verifying their qualification as a Registered Pharmacist (R.Ph).</w:t>
      </w:r>
    </w:p>
    <w:p>
      <w:pPr>
        <w:pStyle w:val="BodyText"/>
      </w:pPr>
      <w:r>
        <w:t xml:space="preserve">A key focus of this review was the handling of Schedule X drugs, which require separate record-keeping under the Drugs and Cosmetics Rules. The Chemist demonstrated adequate compliance by maintaining distinct registers for these controlled substances. However, the review noted that the display of the license and registration certificates, while present, was not prominently visible to the public as recommended by best practices in the region.</w:t>
      </w:r>
    </w:p>
    <w:bookmarkEnd w:id="22"/>
    <w:bookmarkStart w:id="23" w:name="Xea58e60639e268a9122f901f0f5a653f42e06cc"/>
    <w:p>
      <w:pPr>
        <w:pStyle w:val="Heading2"/>
      </w:pPr>
      <w:r>
        <w:t xml:space="preserve">3. Inventory Management and Storage Conditions</w:t>
      </w:r>
    </w:p>
    <w:p>
      <w:pPr>
        <w:pStyle w:val="FirstParagraph"/>
      </w:pPr>
      <w:r>
        <w:t xml:space="preserve">Given the climatic conditions of India Bangalore, which can range from moderate to humid, the storage of pharmaceutical products is a critical component of this Peer Review Report. The Chemist was evaluated on their ability to maintain the integrity of temperature-sensitive medications, such as insulin and certain antibiotics. The inspection revealed that the pharmacy is equipped with calibrated refrigeration units and temperature monitoring logs, which are updated daily. This is a positive indicator of compliance with Good Storage Practices.</w:t>
      </w:r>
    </w:p>
    <w:p>
      <w:pPr>
        <w:pStyle w:val="BodyText"/>
      </w:pPr>
      <w:r>
        <w:t xml:space="preserve">However, the review identified discrepancies in the stock rotation method. While the First-Expiry-First-Out (FEFO) principle is generally followed, there were instances where near-expiry products were not clearly segregated or marked for return. In a high-density market like Bangalore, where supply chain dynamics are rapid, rigorous adherence to FEFO is essential to prevent the dispensing of substandard medicines. The Chemist is advised to implement a more robust digital inventory tracking system to automate expiry alerts.</w:t>
      </w:r>
    </w:p>
    <w:bookmarkEnd w:id="23"/>
    <w:bookmarkStart w:id="24" w:name="X1ed8b9eed8b9d2014e35c38a22280adec075c0b"/>
    <w:p>
      <w:pPr>
        <w:pStyle w:val="Heading2"/>
      </w:pPr>
      <w:r>
        <w:t xml:space="preserve">4. Professional Competency and Patient Counseling</w:t>
      </w:r>
    </w:p>
    <w:p>
      <w:pPr>
        <w:pStyle w:val="FirstParagraph"/>
      </w:pPr>
      <w:r>
        <w:t xml:space="preserve">The core responsibility of a Chemist in India Bangalore extends beyond the mere dispensing of medication; it includes providing accurate therapeutic information and counseling. This Peer Review Report assesses the Chemist's ability to interpret prescriptions accurately and communicate effectively with patients. During the observation period, the Chemist demonstrated a strong understanding of drug interactions and dosage forms.</w:t>
      </w:r>
    </w:p>
    <w:p>
      <w:pPr>
        <w:pStyle w:val="BodyText"/>
      </w:pPr>
      <w:r>
        <w:t xml:space="preserve">The review noted that the Chemist actively engages in patient counseling, particularly for chronic conditions such as diabetes and hypertension, which are prevalent in the Bangalore demographic. The Chemist successfully explained administration schedules and potential side effects in a manner accessible to patients. However, there is room for improvement in documenting these counseling sessions, which is increasingly becoming a standard expectation in modern pharmacy practice in India.</w:t>
      </w:r>
    </w:p>
    <w:bookmarkEnd w:id="24"/>
    <w:bookmarkStart w:id="25" w:name="Xce5fca78256191f37c00f1a3f755edacee3f115"/>
    <w:p>
      <w:pPr>
        <w:pStyle w:val="Heading2"/>
      </w:pPr>
      <w:r>
        <w:t xml:space="preserve">5. Ethical Standards and Antibiotic Stewardship</w:t>
      </w:r>
    </w:p>
    <w:p>
      <w:pPr>
        <w:pStyle w:val="FirstParagraph"/>
      </w:pPr>
      <w:r>
        <w:t xml:space="preserve">Antibiotic resistance is a growing concern in India, and Bangalore is no exception. This Peer Review Report places significant emphasis on the Chemist's adherence to antibiotic stewardship protocols. The review confirmed that the Chemist strictly refuses to dispense Schedule H1 antibiotics without a valid prescription from a registered medical practitioner. This is a crucial ethical stance that protects public health.</w:t>
      </w:r>
    </w:p>
    <w:p>
      <w:pPr>
        <w:pStyle w:val="BodyText"/>
      </w:pPr>
      <w:r>
        <w:t xml:space="preserve">Additionally, the Chemist was observed to be transparent regarding pricing, adhering to the National Pharmaceutical Pricing Authority (NPPA) guidelines for essential medicines. There were no instances of overcharging or unethical promotion of branded generics over cost-effective alternatives, which reflects a high level of professional integrity.</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Chemist operating in India Bangalore maintains a commendable level of professional practice. The establishment is compliant with the majority of statutory requirements and demonstrates a commitment to patient safety. However, to achieve excellence and align with the progressive healthcare standards of the region, the following recommendations are made:</w:t>
      </w:r>
    </w:p>
    <w:p>
      <w:pPr>
        <w:numPr>
          <w:ilvl w:val="0"/>
          <w:numId w:val="1001"/>
        </w:numPr>
        <w:pStyle w:val="Compact"/>
      </w:pPr>
      <w:r>
        <w:t xml:space="preserve">Implement an automated inventory management system to enhance FEFO compliance and reduce manual errors.</w:t>
      </w:r>
    </w:p>
    <w:p>
      <w:pPr>
        <w:numPr>
          <w:ilvl w:val="0"/>
          <w:numId w:val="1001"/>
        </w:numPr>
        <w:pStyle w:val="Compact"/>
      </w:pPr>
      <w:r>
        <w:t xml:space="preserve">Ensure that all regulatory licenses and certificates are displayed prominently at the point of service.</w:t>
      </w:r>
    </w:p>
    <w:p>
      <w:pPr>
        <w:numPr>
          <w:ilvl w:val="0"/>
          <w:numId w:val="1001"/>
        </w:numPr>
        <w:pStyle w:val="Compact"/>
      </w:pPr>
      <w:r>
        <w:t xml:space="preserve">Enhance documentation practices for patient counseling sessions to support continuity of care.</w:t>
      </w:r>
    </w:p>
    <w:p>
      <w:pPr>
        <w:numPr>
          <w:ilvl w:val="0"/>
          <w:numId w:val="1001"/>
        </w:numPr>
        <w:pStyle w:val="Compact"/>
      </w:pPr>
      <w:r>
        <w:t xml:space="preserve">Conduct regular staff training on the latest updates in the Drugs and Cosmetics Act and local Karnataka regulations.</w:t>
      </w:r>
    </w:p>
    <w:p>
      <w:pPr>
        <w:pStyle w:val="FirstParagraph"/>
      </w:pPr>
      <w:r>
        <w:t xml:space="preserve">By addressing these areas, the Chemist will not only ensure continued regulatory compliance but also reinforce their role as a trusted healthcare provider in the community. This report serves as a constructive tool for professional development and quality assurance within the pharmaceutical sector of India Bangalore.</w:t>
      </w:r>
    </w:p>
    <w:bookmarkEnd w:id="26"/>
    <w:p>
      <w:pPr>
        <w:pStyle w:val="BodyText"/>
      </w:pPr>
      <w:r>
        <w:rPr>
          <w:bCs/>
          <w:b/>
        </w:rPr>
        <w:t xml:space="preserve">Reviewed By:</w:t>
      </w:r>
    </w:p>
    <w:p>
      <w:pPr>
        <w:pStyle w:val="BodyText"/>
      </w:pPr>
      <w:r>
        <w:t xml:space="preserve">Dr. Arjun Mehta</w:t>
      </w:r>
    </w:p>
    <w:p>
      <w:pPr>
        <w:pStyle w:val="BodyText"/>
      </w:pPr>
      <w:r>
        <w:t xml:space="preserve">Senior Pharmacy Auditor</w:t>
      </w:r>
    </w:p>
    <w:p>
      <w:pPr>
        <w:pStyle w:val="BodyText"/>
      </w:pPr>
      <w:r>
        <w:t xml:space="preserve">Karnataka State Pharmacy Council</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India Bangalore</dc:title>
  <dc:creator/>
  <dc:language>en</dc:language>
  <cp:keywords/>
  <dcterms:created xsi:type="dcterms:W3CDTF">2026-10-10T07:35:01Z</dcterms:created>
  <dcterms:modified xsi:type="dcterms:W3CDTF">2026-10-10T07:35:01Z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