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Chemist</w:t>
      </w:r>
      <w:r>
        <w:t xml:space="preserve"> </w:t>
      </w:r>
      <w:r>
        <w:t xml:space="preserve">-</w:t>
      </w:r>
      <w:r>
        <w:t xml:space="preserve"> </w:t>
      </w:r>
      <w:r>
        <w:t xml:space="preserve">India</w:t>
      </w:r>
      <w:r>
        <w:t xml:space="preserve"> </w:t>
      </w:r>
      <w:r>
        <w:t xml:space="preserve">New</w:t>
      </w:r>
      <w:r>
        <w:t xml:space="preserve"> </w:t>
      </w:r>
      <w:r>
        <w:t xml:space="preserve">Delhi</w:t>
      </w:r>
    </w:p>
    <w:bookmarkStart w:id="28"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w:t>
      </w:r>
      <w:r>
        <w:br/>
      </w:r>
      <w:r>
        <w:rPr>
          <w:bCs/>
          <w:b/>
        </w:rPr>
        <w:t xml:space="preserve">Role:</w:t>
      </w:r>
      <w:r>
        <w:t xml:space="preserve"> </w:t>
      </w:r>
      <w:r>
        <w:t xml:space="preserve">Chemist</w:t>
      </w:r>
      <w:r>
        <w:br/>
      </w:r>
      <w:r>
        <w:rPr>
          <w:bCs/>
          <w:b/>
        </w:rPr>
        <w:t xml:space="preserve">Location:</w:t>
      </w:r>
      <w:r>
        <w:t xml:space="preserve"> </w:t>
      </w:r>
      <w:r>
        <w:t xml:space="preserve">India New Delhi</w:t>
      </w:r>
    </w:p>
    <w:p>
      <w:pPr>
        <w:pStyle w:val="BodyText"/>
      </w:pPr>
      <w:r>
        <w:rPr>
          <w:bCs/>
          <w:b/>
        </w:rPr>
        <w:t xml:space="preserve">Date of Review:</w:t>
      </w:r>
      <w:r>
        <w:t xml:space="preserve"> </w:t>
      </w:r>
      <w:r>
        <w:t xml:space="preserve">October 24, 2023</w:t>
      </w:r>
      <w:r>
        <w:br/>
      </w:r>
      <w:r>
        <w:rPr>
          <w:bCs/>
          <w:b/>
        </w:rPr>
        <w:t xml:space="preserve">Review ID:</w:t>
      </w:r>
      <w:r>
        <w:t xml:space="preserve"> </w:t>
      </w:r>
      <w:r>
        <w:t xml:space="preserve">PRR-DL-2023-089</w:t>
      </w:r>
      <w:r>
        <w:br/>
      </w:r>
      <w:r>
        <w:rPr>
          <w:bCs/>
          <w:b/>
        </w:rPr>
        <w:t xml:space="preserve">Confidentiality:</w:t>
      </w:r>
      <w:r>
        <w:t xml:space="preserve"> </w:t>
      </w:r>
      <w:r>
        <w:t xml:space="preserve">Strictly Confidential</w:t>
      </w:r>
    </w:p>
    <w:bookmarkStart w:id="20" w:name="executive-summary"/>
    <w:p>
      <w:pPr>
        <w:pStyle w:val="Heading2"/>
      </w:pPr>
      <w:r>
        <w:t xml:space="preserve">1. Executive Summary</w:t>
      </w:r>
    </w:p>
    <w:p>
      <w:pPr>
        <w:pStyle w:val="FirstParagraph"/>
      </w:pPr>
      <w:r>
        <w:t xml:space="preserve">This Peer Review Report has been compiled to evaluate the professional performance, technical expertise, and regulatory compliance of a Chemist operating within the pharmaceutical and chemical sectors of India New Delhi. The review focuses on the subject's adherence to the Drugs and Cosmetics Act of India, Good Manufacturing Practices (GMP), and the specific environmental and operational challenges unique to the New Delhi metropolitan region. The assessment aims to ensure that the Chemist maintains the highest standards of quality assurance, safety, and scientific integrity required for public health protection.</w:t>
      </w:r>
    </w:p>
    <w:bookmarkEnd w:id="20"/>
    <w:bookmarkStart w:id="21" w:name="scope-of-review"/>
    <w:p>
      <w:pPr>
        <w:pStyle w:val="Heading2"/>
      </w:pPr>
      <w:r>
        <w:t xml:space="preserve">2. Scope of Review</w:t>
      </w:r>
    </w:p>
    <w:p>
      <w:pPr>
        <w:pStyle w:val="FirstParagraph"/>
      </w:pPr>
      <w:r>
        <w:t xml:space="preserve">The scope of this evaluation encompasses the Chemist's daily operations, including raw material testing, quality control analysis, batch record verification, and laboratory management. Special attention is given to the Chemist's ability to navigate the complex regulatory landscape of India New Delhi, which involves coordination with the Central Drugs Standard Control Organization (CDSCO) and local municipal health authorities. Furthermore, the review assesses the Chemist's contribution to research and development initiatives and their role in maintaining laboratory safety protocols amidst the high-density industrial environment of the National Capital Region (NCR).</w:t>
      </w:r>
    </w:p>
    <w:bookmarkEnd w:id="21"/>
    <w:bookmarkStart w:id="22" w:name="X81ee0fc8a0da421c5f946bb9e7e6f4806dd195d"/>
    <w:p>
      <w:pPr>
        <w:pStyle w:val="Heading2"/>
      </w:pPr>
      <w:r>
        <w:t xml:space="preserve">3. Technical Competency and Analytical Skills</w:t>
      </w:r>
    </w:p>
    <w:p>
      <w:pPr>
        <w:pStyle w:val="FirstParagraph"/>
      </w:pPr>
      <w:r>
        <w:t xml:space="preserve">The Chemist under review has demonstrated exceptional proficiency in analytical chemistry techniques essential for the pharmaceutical industry. The peer review panel observed a high level of accuracy in the utilization of High-Performance Liquid Chromatography (HPLC), Gas Chromatography (GC), and UV-Visible Spectrophotometry. In the context of India New Delhi, where the demand for generic medicines is substantial, the Chemist's ability to perform rigorous stability testing and dissolution studies is critical.</w:t>
      </w:r>
    </w:p>
    <w:p>
      <w:pPr>
        <w:pStyle w:val="BodyText"/>
      </w:pPr>
      <w:r>
        <w:t xml:space="preserve">The subject has shown a deep understanding of pharmacopoeial standards, specifically adhering to the Indian Pharmacopoeia (IP) and United States Pharmacopeia (USP) guidelines. The review highlights the Chemist's capability to troubleshoot complex analytical issues, ensuring that product specifications are met consistently. This technical rigor is vital for maintaining the reputation of Indian pharmaceutical exports, a sector heavily reliant on the quality assurance provided by skilled Chemists in hubs like New Delhi.</w:t>
      </w:r>
    </w:p>
    <w:bookmarkEnd w:id="22"/>
    <w:bookmarkStart w:id="23" w:name="regulatory-compliance-and-documentation"/>
    <w:p>
      <w:pPr>
        <w:pStyle w:val="Heading2"/>
      </w:pPr>
      <w:r>
        <w:t xml:space="preserve">4. Regulatory Compliance and Documentation</w:t>
      </w:r>
    </w:p>
    <w:p>
      <w:pPr>
        <w:pStyle w:val="FirstParagraph"/>
      </w:pPr>
      <w:r>
        <w:t xml:space="preserve">A critical aspect of this Peer Review Report is the assessment of regulatory compliance. The Chemist has exhibited a thorough knowledge of the Drugs and Cosmetics Rules, 1945, and the Schedule M requirements for GMP. Documentation practices were found to be meticulous, with batch manufacturing records and laboratory notebooks maintained in a manner that ensures data integrity and traceability.</w:t>
      </w:r>
    </w:p>
    <w:p>
      <w:pPr>
        <w:pStyle w:val="BodyText"/>
      </w:pPr>
      <w:r>
        <w:t xml:space="preserve">In India New Delhi, regulatory inspections are frequent and stringent. The Chemist has successfully prepared the laboratory for multiple audits, demonstrating an organized approach to document control. The review notes that the subject effectively manages deviations and non-conformances, ensuring that corrective and preventive actions (CAPA) are implemented promptly. This proactive stance is essential for avoiding legal complications and ensuring continuous operation within the strict regulatory framework of the Indian capital.</w:t>
      </w:r>
    </w:p>
    <w:bookmarkEnd w:id="23"/>
    <w:bookmarkStart w:id="24" w:name="Xb88de08d0d1910987bd4a652dc11f99fa9d3dc8"/>
    <w:p>
      <w:pPr>
        <w:pStyle w:val="Heading2"/>
      </w:pPr>
      <w:r>
        <w:t xml:space="preserve">5. Laboratory Safety and Environmental Stewardship</w:t>
      </w:r>
    </w:p>
    <w:p>
      <w:pPr>
        <w:pStyle w:val="FirstParagraph"/>
      </w:pPr>
      <w:r>
        <w:t xml:space="preserve">Given the environmental sensitivities of India New Delhi, particularly regarding air quality and waste management, the Chemist's adherence to safety protocols is of paramount importance. The review confirms that the subject strictly follows Standard Operating Procedures (SOPs) for the handling of hazardous chemicals and the disposal of laboratory waste. The Chemist has implemented effective measures to minimize the release of volatile organic compounds (VOCs), contributing to the broader environmental goals of the region.</w:t>
      </w:r>
    </w:p>
    <w:p>
      <w:pPr>
        <w:pStyle w:val="BodyText"/>
      </w:pPr>
      <w:r>
        <w:t xml:space="preserve">Furthermore, the Chemist has fostered a culture of safety within the laboratory team, conducting regular training sessions on chemical hygiene and emergency response. This is particularly relevant in New Delhi, where industrial safety standards are closely monitored to protect both workers and the surrounding community. The subject's commitment to safety extends to the maintenance of equipment, ensuring that all instruments are calibrated and functioning correctly to prevent accidents.</w:t>
      </w:r>
    </w:p>
    <w:bookmarkEnd w:id="24"/>
    <w:bookmarkStart w:id="25" w:name="X2164111b339e050a2aead4fa38c65172824ef63"/>
    <w:p>
      <w:pPr>
        <w:pStyle w:val="Heading2"/>
      </w:pPr>
      <w:r>
        <w:t xml:space="preserve">6. Professional Development and Collaboration</w:t>
      </w:r>
    </w:p>
    <w:p>
      <w:pPr>
        <w:pStyle w:val="FirstParagraph"/>
      </w:pPr>
      <w:r>
        <w:t xml:space="preserve">The Chemist has actively engaged in professional development, staying abreast of the latest advancements in analytical chemistry and regulatory affairs. Participation in workshops and seminars organized by professional bodies in India New Delhi has enhanced the subject's knowledge base. The review highlights the Chemist's collaborative spirit, noting effective communication with cross-functional teams, including production, quality assurance, and regulatory affairs departments.</w:t>
      </w:r>
    </w:p>
    <w:p>
      <w:pPr>
        <w:pStyle w:val="BodyText"/>
      </w:pPr>
      <w:r>
        <w:t xml:space="preserve">The subject has also contributed to the mentorship of junior staff, sharing expertise and fostering a learning environment within the laboratory. This leadership quality is valuable for building a robust team capable of meeting the demands of the dynamic pharmaceutical industry in India. The Chemist's ability to work collaboratively ensures that quality objectives are aligned with organizational goals, driving continuous improvement.</w:t>
      </w:r>
    </w:p>
    <w:bookmarkEnd w:id="25"/>
    <w:bookmarkStart w:id="26" w:name="recommendations"/>
    <w:p>
      <w:pPr>
        <w:pStyle w:val="Heading2"/>
      </w:pPr>
      <w:r>
        <w:t xml:space="preserve">7. Recommendations</w:t>
      </w:r>
    </w:p>
    <w:p>
      <w:pPr>
        <w:pStyle w:val="FirstParagraph"/>
      </w:pPr>
      <w:r>
        <w:t xml:space="preserve">Based on the findings of this Peer Review Report, the following recommendations are made:</w:t>
      </w:r>
    </w:p>
    <w:p>
      <w:pPr>
        <w:numPr>
          <w:ilvl w:val="0"/>
          <w:numId w:val="1001"/>
        </w:numPr>
        <w:pStyle w:val="Compact"/>
      </w:pPr>
      <w:r>
        <w:t xml:space="preserve">Continue to prioritize regulatory training to keep pace with evolving guidelines from the CDSCO and international bodies.</w:t>
      </w:r>
    </w:p>
    <w:p>
      <w:pPr>
        <w:numPr>
          <w:ilvl w:val="0"/>
          <w:numId w:val="1001"/>
        </w:numPr>
        <w:pStyle w:val="Compact"/>
      </w:pPr>
      <w:r>
        <w:t xml:space="preserve">Enhance the implementation of green chemistry principles to further reduce the environmental footprint of laboratory operations in India New Delhi.</w:t>
      </w:r>
    </w:p>
    <w:p>
      <w:pPr>
        <w:numPr>
          <w:ilvl w:val="0"/>
          <w:numId w:val="1001"/>
        </w:numPr>
        <w:pStyle w:val="Compact"/>
      </w:pPr>
      <w:r>
        <w:t xml:space="preserve">Invest in advanced analytical instrumentation to improve testing efficiency and accuracy.</w:t>
      </w:r>
    </w:p>
    <w:p>
      <w:pPr>
        <w:numPr>
          <w:ilvl w:val="0"/>
          <w:numId w:val="1001"/>
        </w:numPr>
        <w:pStyle w:val="Compact"/>
      </w:pPr>
      <w:r>
        <w:t xml:space="preserve">Strengthen inter-departmental collaboration to streamline the product development and release process.</w:t>
      </w:r>
    </w:p>
    <w:bookmarkEnd w:id="26"/>
    <w:bookmarkStart w:id="27" w:name="conclusion"/>
    <w:p>
      <w:pPr>
        <w:pStyle w:val="Heading2"/>
      </w:pPr>
      <w:r>
        <w:t xml:space="preserve">8. Conclusion</w:t>
      </w:r>
    </w:p>
    <w:p>
      <w:pPr>
        <w:pStyle w:val="FirstParagraph"/>
      </w:pPr>
      <w:r>
        <w:t xml:space="preserve">In conclusion, this Peer Review Report affirms that the Chemist under evaluation is a highly competent professional who plays a vital role in ensuring the quality and safety of pharmaceutical products in India New Delhi. The subject's technical expertise, regulatory knowledge, and commitment to safety make them an invaluable asset to the organization. By addressing the recommendations outlined in this report, the Chemist can further enhance their performance and contribute to the continued success of the pharmaceutical sector in the region.</w:t>
      </w:r>
    </w:p>
    <w:bookmarkEnd w:id="27"/>
    <w:p>
      <w:pPr>
        <w:pStyle w:val="BodyText"/>
      </w:pPr>
      <w:r>
        <w:rPr>
          <w:bCs/>
          <w:b/>
        </w:rPr>
        <w:t xml:space="preserve">Reviewed By:</w:t>
      </w:r>
    </w:p>
    <w:p>
      <w:pPr>
        <w:pStyle w:val="BodyText"/>
      </w:pPr>
      <w:r>
        <w:t xml:space="preserve">Dr. Rajesh Kumar</w:t>
      </w:r>
      <w:r>
        <w:br/>
      </w:r>
      <w:r>
        <w:t xml:space="preserve">Senior Quality Assurance Manager</w:t>
      </w:r>
    </w:p>
    <w:p>
      <w:pPr>
        <w:pStyle w:val="BodyText"/>
      </w:pPr>
      <w:r>
        <w:rPr>
          <w:bCs/>
          <w:b/>
        </w:rPr>
        <w:t xml:space="preserve">Approved By:</w:t>
      </w:r>
    </w:p>
    <w:p>
      <w:pPr>
        <w:pStyle w:val="BodyText"/>
      </w:pPr>
      <w:r>
        <w:t xml:space="preserve">Ms. Priya Sharma</w:t>
      </w:r>
      <w:r>
        <w:br/>
      </w:r>
      <w:r>
        <w:t xml:space="preserve">Head of Regulatory Affairs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Chemist - India New Delhi</dc:title>
  <dc:creator/>
  <dc:language>en</dc:language>
  <cp:keywords/>
  <dcterms:created xsi:type="dcterms:W3CDTF">2026-10-10T08:50:54Z</dcterms:created>
  <dcterms:modified xsi:type="dcterms:W3CDTF">2026-10-10T08:50:54Z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