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Chemist</w:t>
      </w:r>
    </w:p>
    <w:p>
      <w:pPr>
        <w:pStyle w:val="BodyText"/>
      </w:pPr>
      <w:r>
        <w:rPr>
          <w:bCs/>
          <w:b/>
        </w:rPr>
        <w:t xml:space="preserve">Location:</w:t>
      </w:r>
      <w:r>
        <w:t xml:space="preserve"> </w:t>
      </w:r>
      <w:r>
        <w:t xml:space="preserve">Indonesia Jakarta</w:t>
      </w:r>
    </w:p>
    <w:p>
      <w:pPr>
        <w:pStyle w:val="BodyText"/>
      </w:pPr>
      <w:r>
        <w:rPr>
          <w:bCs/>
          <w:b/>
        </w:rPr>
        <w:t xml:space="preserve">Date of Review:</w:t>
      </w:r>
      <w:r>
        <w:t xml:space="preserve"> </w:t>
      </w:r>
      <w:r>
        <w:t xml:space="preserve">October 10, 2023</w:t>
      </w:r>
    </w:p>
    <w:p>
      <w:pPr>
        <w:pStyle w:val="BodyText"/>
      </w:pPr>
      <w:r>
        <w:rPr>
          <w:bCs/>
          <w:b/>
        </w:rPr>
        <w:t xml:space="preserve">Reviewers:</w:t>
      </w:r>
      <w:r>
        <w:t xml:space="preserve"> </w:t>
      </w:r>
      <w:r>
        <w:t xml:space="preserve">Dr. A. Wijaya, Dr. B. Hartono, Dr. C. Kusuma</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contributions of a Chemist working within the context of Indonesia Jakarta. The review aims to assess the individual's adherence to scientific standards, regulatory compliance, and their impact on the local chemical industry and research community. The evaluation is conducted by a panel of experienced professionals who have thoroughly examined the Chemist's work over the past year.</w:t>
      </w:r>
    </w:p>
    <w:bookmarkEnd w:id="21"/>
    <w:bookmarkStart w:id="22" w:name="scope-of-review"/>
    <w:p>
      <w:pPr>
        <w:pStyle w:val="Heading2"/>
      </w:pPr>
      <w:r>
        <w:t xml:space="preserve">2. Scope of Review</w:t>
      </w:r>
    </w:p>
    <w:p>
      <w:pPr>
        <w:pStyle w:val="FirstParagraph"/>
      </w:pPr>
      <w:r>
        <w:t xml:space="preserve">The scope of this Peer Review Report encompasses several key areas:</w:t>
      </w:r>
    </w:p>
    <w:p>
      <w:pPr>
        <w:numPr>
          <w:ilvl w:val="0"/>
          <w:numId w:val="1001"/>
        </w:numPr>
        <w:pStyle w:val="Compact"/>
      </w:pPr>
      <w:r>
        <w:t xml:space="preserve">Technical proficiency in chemical analysis and synthesis.</w:t>
      </w:r>
    </w:p>
    <w:p>
      <w:pPr>
        <w:numPr>
          <w:ilvl w:val="0"/>
          <w:numId w:val="1001"/>
        </w:numPr>
        <w:pStyle w:val="Compact"/>
      </w:pPr>
      <w:r>
        <w:t xml:space="preserve">Compliance with Indonesian regulations and international standards.</w:t>
      </w:r>
    </w:p>
    <w:p>
      <w:pPr>
        <w:numPr>
          <w:ilvl w:val="0"/>
          <w:numId w:val="1001"/>
        </w:numPr>
        <w:pStyle w:val="Compact"/>
      </w:pPr>
      <w:r>
        <w:t xml:space="preserve">Contribution to research and development projects in Indonesia Jakarta.</w:t>
      </w:r>
    </w:p>
    <w:p>
      <w:pPr>
        <w:numPr>
          <w:ilvl w:val="0"/>
          <w:numId w:val="1001"/>
        </w:numPr>
        <w:pStyle w:val="Compact"/>
      </w:pPr>
      <w:r>
        <w:t xml:space="preserve">Collaboration and communication within the team and with external stakeholders.</w:t>
      </w:r>
    </w:p>
    <w:p>
      <w:pPr>
        <w:numPr>
          <w:ilvl w:val="0"/>
          <w:numId w:val="1001"/>
        </w:numPr>
        <w:pStyle w:val="Compact"/>
      </w:pPr>
      <w:r>
        <w:t xml:space="preserve">Professional development and continuous learning.</w:t>
      </w:r>
    </w:p>
    <w:bookmarkEnd w:id="22"/>
    <w:bookmarkStart w:id="23" w:name="evaluation-criteria"/>
    <w:p>
      <w:pPr>
        <w:pStyle w:val="Heading2"/>
      </w:pPr>
      <w:r>
        <w:t xml:space="preserve">3. Evaluation Criteria</w:t>
      </w:r>
    </w:p>
    <w:p>
      <w:pPr>
        <w:pStyle w:val="FirstParagraph"/>
      </w:pPr>
      <w:r>
        <w:t xml:space="preserve">The Chemist's performance has been evaluated based on the following criteria: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Criteria</w:t>
            </w:r>
          </w:p>
        </w:tc>
        <w:tc>
          <w:tcPr/>
          <w:p>
            <w:pPr>
              <w:pStyle w:val="Compact"/>
              <w:jc w:val="left"/>
            </w:pPr>
            <w:r>
              <w:t xml:space="preserve">Description</w:t>
            </w:r>
          </w:p>
        </w:tc>
      </w:tr>
      <w:tr>
        <w:tc>
          <w:tcPr/>
          <w:p>
            <w:pPr>
              <w:pStyle w:val="Compact"/>
              <w:jc w:val="left"/>
            </w:pPr>
            <w:r>
              <w:t xml:space="preserve">Technical Skills</w:t>
            </w:r>
          </w:p>
        </w:tc>
        <w:tc>
          <w:tcPr/>
          <w:p>
            <w:pPr>
              <w:pStyle w:val="Compact"/>
              <w:jc w:val="left"/>
            </w:pPr>
            <w:r>
              <w:t xml:space="preserve">Ability to perform complex chemical analyses and syntheses accurately and efficiently.</w:t>
            </w:r>
          </w:p>
        </w:tc>
      </w:tr>
      <w:tr>
        <w:tc>
          <w:tcPr/>
          <w:p>
            <w:pPr>
              <w:pStyle w:val="Compact"/>
              <w:jc w:val="left"/>
            </w:pPr>
            <w:r>
              <w:t xml:space="preserve">Regulatory Compliance</w:t>
            </w:r>
          </w:p>
        </w:tc>
        <w:tc>
          <w:tcPr/>
          <w:p>
            <w:pPr>
              <w:pStyle w:val="Compact"/>
              <w:jc w:val="left"/>
            </w:pPr>
            <w:r>
              <w:t xml:space="preserve">Adherence to local and international regulations governing chemical practices.</w:t>
            </w:r>
          </w:p>
        </w:tc>
      </w:tr>
      <w:tr>
        <w:tc>
          <w:tcPr/>
          <w:p>
            <w:pPr>
              <w:pStyle w:val="Compact"/>
              <w:jc w:val="left"/>
            </w:pPr>
            <w:r>
              <w:t xml:space="preserve">Research Contribution</w:t>
            </w:r>
          </w:p>
        </w:tc>
        <w:tc>
          <w:tcPr/>
          <w:p>
            <w:pPr>
              <w:pStyle w:val="Compact"/>
              <w:jc w:val="left"/>
            </w:pPr>
            <w:r>
              <w:t xml:space="preserve">Impact of research on the advancement of chemical science and industry in Indonesia Jakarta.</w:t>
            </w:r>
          </w:p>
        </w:tc>
      </w:tr>
      <w:tr>
        <w:tc>
          <w:tcPr/>
          <w:p>
            <w:pPr>
              <w:pStyle w:val="Compact"/>
              <w:jc w:val="left"/>
            </w:pPr>
            <w:r>
              <w:t xml:space="preserve">Teamwork</w:t>
            </w:r>
          </w:p>
        </w:tc>
        <w:tc>
          <w:tcPr/>
          <w:p>
            <w:pPr>
              <w:pStyle w:val="Compact"/>
              <w:jc w:val="left"/>
            </w:pPr>
            <w:r>
              <w:t xml:space="preserve">Effectiveness in collaborating with colleagues and contributing to team goals.</w:t>
            </w:r>
          </w:p>
        </w:tc>
      </w:tr>
      <w:tr>
        <w:tc>
          <w:tcPr/>
          <w:p>
            <w:pPr>
              <w:pStyle w:val="Compact"/>
              <w:jc w:val="left"/>
            </w:pPr>
            <w:r>
              <w:t xml:space="preserve">Professional Growth</w:t>
            </w:r>
          </w:p>
        </w:tc>
        <w:tc>
          <w:tcPr/>
          <w:p>
            <w:pPr>
              <w:pStyle w:val="Compact"/>
              <w:jc w:val="left"/>
            </w:pPr>
            <w:r>
              <w:t xml:space="preserve">Commitment to ongoing education and professional development.</w:t>
            </w:r>
          </w:p>
        </w:tc>
      </w:tr>
    </w:tbl>
    <w:bookmarkEnd w:id="23"/>
    <w:bookmarkStart w:id="29" w:name="detailed-assessment"/>
    <w:p>
      <w:pPr>
        <w:pStyle w:val="Heading2"/>
      </w:pPr>
      <w:r>
        <w:t xml:space="preserve">4. Detailed Assessment</w:t>
      </w:r>
    </w:p>
    <w:bookmarkStart w:id="24" w:name="technical-skills"/>
    <w:p>
      <w:pPr>
        <w:pStyle w:val="Heading3"/>
      </w:pPr>
      <w:r>
        <w:t xml:space="preserve">4.1 Technical Skills</w:t>
      </w:r>
    </w:p>
    <w:p>
      <w:pPr>
        <w:pStyle w:val="FirstParagraph"/>
      </w:pPr>
      <w:r>
        <w:t xml:space="preserve">The Chemist has demonstrated exceptional technical skills in various areas of chemistry, including analytical chemistry, organic synthesis, and materials science. Their ability to design and execute experiments with precision has been commendable. The Chemist's work on developing new chemical processes for local industries in Indonesia Jakarta has shown significant innovation and practical application.</w:t>
      </w:r>
    </w:p>
    <w:bookmarkEnd w:id="24"/>
    <w:bookmarkStart w:id="25" w:name="regulatory-compliance"/>
    <w:p>
      <w:pPr>
        <w:pStyle w:val="Heading3"/>
      </w:pPr>
      <w:r>
        <w:t xml:space="preserve">4.2 Regulatory Compliance</w:t>
      </w:r>
    </w:p>
    <w:p>
      <w:pPr>
        <w:pStyle w:val="FirstParagraph"/>
      </w:pPr>
      <w:r>
        <w:t xml:space="preserve">Compliance with regulations is crucial in the chemical industry, especially in a region like Indonesia Jakarta where environmental and safety standards are strictly enforced. The Chemist has consistently adhered to these regulations, ensuring that all experiments and processes meet the required safety and environmental standards. Their proactive approach to staying updated with regulatory changes has been particularly noteworthy.</w:t>
      </w:r>
    </w:p>
    <w:bookmarkEnd w:id="25"/>
    <w:bookmarkStart w:id="26" w:name="research-contribution"/>
    <w:p>
      <w:pPr>
        <w:pStyle w:val="Heading3"/>
      </w:pPr>
      <w:r>
        <w:t xml:space="preserve">4.3 Research Contribution</w:t>
      </w:r>
    </w:p>
    <w:p>
      <w:pPr>
        <w:pStyle w:val="FirstParagraph"/>
      </w:pPr>
      <w:r>
        <w:t xml:space="preserve">The Chemist's research has made substantial contributions to the field of chemistry in Indonesia Jakarta. Their publications in reputable journals and presentations at international conferences have enhanced the visibility of local research efforts. The Chemist's work on sustainable chemical processes aligns well with the growing emphasis on environmental sustainability in the region.</w:t>
      </w:r>
    </w:p>
    <w:bookmarkEnd w:id="26"/>
    <w:bookmarkStart w:id="27" w:name="teamwork"/>
    <w:p>
      <w:pPr>
        <w:pStyle w:val="Heading3"/>
      </w:pPr>
      <w:r>
        <w:t xml:space="preserve">4.4 Teamwork</w:t>
      </w:r>
    </w:p>
    <w:p>
      <w:pPr>
        <w:pStyle w:val="FirstParagraph"/>
      </w:pPr>
      <w:r>
        <w:t xml:space="preserve">Collaboration is a key aspect of scientific research, and the Chemist has excelled in this area. They have effectively communicated their ideas and findings to team members, fostering a collaborative environment. Their willingness to mentor junior researchers and share knowledge has been highly appreciated by colleagues.</w:t>
      </w:r>
    </w:p>
    <w:bookmarkEnd w:id="27"/>
    <w:bookmarkStart w:id="28" w:name="professional-growth"/>
    <w:p>
      <w:pPr>
        <w:pStyle w:val="Heading3"/>
      </w:pPr>
      <w:r>
        <w:t xml:space="preserve">4.5 Professional Growth</w:t>
      </w:r>
    </w:p>
    <w:p>
      <w:pPr>
        <w:pStyle w:val="FirstParagraph"/>
      </w:pPr>
      <w:r>
        <w:t xml:space="preserve">The Chemist has shown a strong commitment to professional development. They have actively participated in workshops, seminars, and training programs to enhance their skills and knowledge. This dedication to continuous learning is essential for staying at the forefront of scientific advancements.</w:t>
      </w:r>
    </w:p>
    <w:bookmarkEnd w:id="28"/>
    <w:bookmarkEnd w:id="29"/>
    <w:bookmarkStart w:id="30" w:name="strengths"/>
    <w:p>
      <w:pPr>
        <w:pStyle w:val="Heading2"/>
      </w:pPr>
      <w:r>
        <w:t xml:space="preserve">5. Strengths</w:t>
      </w:r>
    </w:p>
    <w:p>
      <w:pPr>
        <w:numPr>
          <w:ilvl w:val="0"/>
          <w:numId w:val="1002"/>
        </w:numPr>
        <w:pStyle w:val="Compact"/>
      </w:pPr>
      <w:r>
        <w:t xml:space="preserve">High level of technical expertise and precision in chemical analyses.</w:t>
      </w:r>
    </w:p>
    <w:p>
      <w:pPr>
        <w:numPr>
          <w:ilvl w:val="0"/>
          <w:numId w:val="1002"/>
        </w:numPr>
        <w:pStyle w:val="Compact"/>
      </w:pPr>
      <w:r>
        <w:t xml:space="preserve">Strong adherence to regulatory standards and safety protocols.</w:t>
      </w:r>
    </w:p>
    <w:p>
      <w:pPr>
        <w:numPr>
          <w:ilvl w:val="0"/>
          <w:numId w:val="1002"/>
        </w:numPr>
        <w:pStyle w:val="Compact"/>
      </w:pPr>
      <w:r>
        <w:t xml:space="preserve">Significant contributions to research and development in Indonesia Jakarta.</w:t>
      </w:r>
    </w:p>
    <w:p>
      <w:pPr>
        <w:numPr>
          <w:ilvl w:val="0"/>
          <w:numId w:val="1002"/>
        </w:numPr>
        <w:pStyle w:val="Compact"/>
      </w:pPr>
      <w:r>
        <w:t xml:space="preserve">Excellent teamwork and communication skills.</w:t>
      </w:r>
    </w:p>
    <w:p>
      <w:pPr>
        <w:numPr>
          <w:ilvl w:val="0"/>
          <w:numId w:val="1002"/>
        </w:numPr>
        <w:pStyle w:val="Compact"/>
      </w:pPr>
      <w:r>
        <w:t xml:space="preserve">Commitment to professional growth and continuous learning.</w:t>
      </w:r>
    </w:p>
    <w:bookmarkEnd w:id="30"/>
    <w:bookmarkStart w:id="31" w:name="areas-for-improvement"/>
    <w:p>
      <w:pPr>
        <w:pStyle w:val="Heading2"/>
      </w:pPr>
      <w:r>
        <w:t xml:space="preserve">6. Areas for Improvement</w:t>
      </w:r>
    </w:p>
    <w:p>
      <w:pPr>
        <w:numPr>
          <w:ilvl w:val="0"/>
          <w:numId w:val="1003"/>
        </w:numPr>
        <w:pStyle w:val="Compact"/>
      </w:pPr>
      <w:r>
        <w:t xml:space="preserve">Further development in project management skills to handle larger, more complex projects.</w:t>
      </w:r>
    </w:p>
    <w:p>
      <w:pPr>
        <w:numPr>
          <w:ilvl w:val="0"/>
          <w:numId w:val="1003"/>
        </w:numPr>
        <w:pStyle w:val="Compact"/>
      </w:pPr>
      <w:r>
        <w:t xml:space="preserve">Increased involvement in interdisciplinary collaborations to broaden the impact of research.</w:t>
      </w:r>
    </w:p>
    <w:p>
      <w:pPr>
        <w:numPr>
          <w:ilvl w:val="0"/>
          <w:numId w:val="1003"/>
        </w:numPr>
        <w:pStyle w:val="Compact"/>
      </w:pPr>
      <w:r>
        <w:t xml:space="preserve">Enhanced focus on translating research findings into practical applications for local industries.</w:t>
      </w:r>
    </w:p>
    <w:bookmarkEnd w:id="31"/>
    <w:bookmarkStart w:id="32" w:name="recommendations"/>
    <w:p>
      <w:pPr>
        <w:pStyle w:val="Heading2"/>
      </w:pPr>
      <w:r>
        <w:t xml:space="preserve">7. Recommendations</w:t>
      </w:r>
    </w:p>
    <w:p>
      <w:pPr>
        <w:pStyle w:val="FirstParagraph"/>
      </w:pPr>
      <w:r>
        <w:t xml:space="preserve">Based on the evaluation, the following recommendations are made:</w:t>
      </w:r>
    </w:p>
    <w:p>
      <w:pPr>
        <w:numPr>
          <w:ilvl w:val="0"/>
          <w:numId w:val="1004"/>
        </w:numPr>
        <w:pStyle w:val="Compact"/>
      </w:pPr>
      <w:r>
        <w:t xml:space="preserve">Encourage the Chemist to take on leadership roles in larger projects to develop project management skills.</w:t>
      </w:r>
    </w:p>
    <w:p>
      <w:pPr>
        <w:numPr>
          <w:ilvl w:val="0"/>
          <w:numId w:val="1004"/>
        </w:numPr>
        <w:pStyle w:val="Compact"/>
      </w:pPr>
      <w:r>
        <w:t xml:space="preserve">Facilitate opportunities for interdisciplinary collaborations to enhance the scope and impact of their research.</w:t>
      </w:r>
    </w:p>
    <w:p>
      <w:pPr>
        <w:numPr>
          <w:ilvl w:val="0"/>
          <w:numId w:val="1004"/>
        </w:numPr>
        <w:pStyle w:val="Compact"/>
      </w:pPr>
      <w:r>
        <w:t xml:space="preserve">Support initiatives that bridge the gap between research and industry applications in Indonesia Jakarta.</w:t>
      </w:r>
    </w:p>
    <w:bookmarkEnd w:id="32"/>
    <w:bookmarkStart w:id="33" w:name="conclusion"/>
    <w:p>
      <w:pPr>
        <w:pStyle w:val="Heading2"/>
      </w:pPr>
      <w:r>
        <w:t xml:space="preserve">8. Conclusion</w:t>
      </w:r>
    </w:p>
    <w:p>
      <w:pPr>
        <w:pStyle w:val="FirstParagraph"/>
      </w:pPr>
      <w:r>
        <w:t xml:space="preserve">In conclusion, the Chemist has demonstrated outstanding performance in their role within Indonesia Jakarta. Their technical expertise, regulatory compliance, research contributions, teamwork, and commitment to professional growth make them a valuable asset to the scientific community. With continued development in the identified areas, the Chemist is well-positioned to make even greater contributions to the field of chemistry in the region.</w:t>
      </w:r>
    </w:p>
    <w:bookmarkEnd w:id="33"/>
    <w:p>
      <w:pPr>
        <w:pStyle w:val="BodyText"/>
      </w:pPr>
      <w:r>
        <w:rPr>
          <w:bCs/>
          <w:b/>
        </w:rPr>
        <w:t xml:space="preserve">Reviewed by:</w:t>
      </w:r>
    </w:p>
    <w:p>
      <w:pPr>
        <w:pStyle w:val="BodyText"/>
      </w:pPr>
      <w:r>
        <w:t xml:space="preserve">Dr. A. Wijaya</w:t>
      </w:r>
    </w:p>
    <w:p>
      <w:pPr>
        <w:pStyle w:val="BodyText"/>
      </w:pPr>
      <w:r>
        <w:t xml:space="preserve">Dr. B. Hartono</w:t>
      </w:r>
    </w:p>
    <w:p>
      <w:pPr>
        <w:pStyle w:val="BodyText"/>
      </w:pPr>
      <w:r>
        <w:t xml:space="preserve">Dr. C. Kusuma</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Indonesia Jakarta</dc:title>
  <dc:creator/>
  <dc:language>en</dc:language>
  <cp:keywords/>
  <dcterms:created xsi:type="dcterms:W3CDTF">2026-10-10T08:42:17Z</dcterms:created>
  <dcterms:modified xsi:type="dcterms:W3CDTF">2026-10-10T08:42:17Z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