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 Chemist</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PR-2023-ABJ-045</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competence, ethical standards, and technical proficiency of a practicing Chemist operating within the dynamic economic hub of Ivory Coast Abidjan. As the economic capital of Côte d'Ivoire, Abidjan hosts a diverse array of pharmaceutical companies, agricultural research centers, and industrial laboratories. Consequently, the role of a Chemist in this region is critical to ensuring product safety, regulatory compliance, and scientific innovation.</w:t>
      </w:r>
    </w:p>
    <w:p>
      <w:pPr>
        <w:pStyle w:val="BodyText"/>
      </w:pPr>
      <w:r>
        <w:t xml:space="preserve">The purpose of this review is to provide an objective assessment based on established international standards adapted to the local regulatory framework of the Ivorian Ministry of Health and Public Hygiene. This document serves as a formal record of the peer review process, highlighting areas of excellence and identifying opportunities for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relevant to the practice of chemistry in Ivory Coast Abidjan:</w:t>
      </w:r>
    </w:p>
    <w:p>
      <w:pPr>
        <w:numPr>
          <w:ilvl w:val="0"/>
          <w:numId w:val="1001"/>
        </w:numPr>
        <w:pStyle w:val="Compact"/>
      </w:pPr>
      <w:r>
        <w:rPr>
          <w:bCs/>
          <w:b/>
        </w:rPr>
        <w:t xml:space="preserve">Technical Competence:</w:t>
      </w:r>
      <w:r>
        <w:t xml:space="preserve"> </w:t>
      </w:r>
      <w:r>
        <w:t xml:space="preserve">Evaluation of analytical skills, laboratory techniques, and data interpretation.</w:t>
      </w:r>
    </w:p>
    <w:p>
      <w:pPr>
        <w:numPr>
          <w:ilvl w:val="0"/>
          <w:numId w:val="1001"/>
        </w:numPr>
        <w:pStyle w:val="Compact"/>
      </w:pPr>
      <w:r>
        <w:rPr>
          <w:bCs/>
          <w:b/>
        </w:rPr>
        <w:t xml:space="preserve">Regulatory Compliance:</w:t>
      </w:r>
      <w:r>
        <w:t xml:space="preserve"> </w:t>
      </w:r>
      <w:r>
        <w:t xml:space="preserve">Adherence to local laws, Good Laboratory Practices (GLP), and safety protocols.</w:t>
      </w:r>
    </w:p>
    <w:p>
      <w:pPr>
        <w:numPr>
          <w:ilvl w:val="0"/>
          <w:numId w:val="1001"/>
        </w:numPr>
        <w:pStyle w:val="Compact"/>
      </w:pPr>
      <w:r>
        <w:rPr>
          <w:bCs/>
          <w:b/>
        </w:rPr>
        <w:t xml:space="preserve">Professional Ethics:</w:t>
      </w:r>
      <w:r>
        <w:t xml:space="preserve"> </w:t>
      </w:r>
      <w:r>
        <w:t xml:space="preserve">Integrity, confidentiality, and commitment to public health.</w:t>
      </w:r>
    </w:p>
    <w:p>
      <w:pPr>
        <w:numPr>
          <w:ilvl w:val="0"/>
          <w:numId w:val="1001"/>
        </w:numPr>
        <w:pStyle w:val="Compact"/>
      </w:pPr>
      <w:r>
        <w:rPr>
          <w:bCs/>
          <w:b/>
        </w:rPr>
        <w:t xml:space="preserve">Collaboration and Communication:</w:t>
      </w:r>
      <w:r>
        <w:t xml:space="preserve"> </w:t>
      </w:r>
      <w:r>
        <w:t xml:space="preserve">Ability to work within multidisciplinary teams common in Abidjan's industrial sector.</w:t>
      </w:r>
    </w:p>
    <w:bookmarkEnd w:id="22"/>
    <w:bookmarkStart w:id="23" w:name="evaluation-criteria-and-methodology"/>
    <w:p>
      <w:pPr>
        <w:pStyle w:val="Heading2"/>
      </w:pPr>
      <w:r>
        <w:t xml:space="preserve">3. Evaluation Criteria and Methodology</w:t>
      </w:r>
    </w:p>
    <w:p>
      <w:pPr>
        <w:pStyle w:val="FirstParagraph"/>
      </w:pPr>
      <w:r>
        <w:t xml:space="preserve">The evaluation was conducted through a combination of direct observation, document review, and interviews with colleagues and supervisors. The criteria were aligned with the standards set by the Ivorian Order of Pharmacists and Chemists, as well as international best practices.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Weight</w:t>
            </w:r>
          </w:p>
        </w:tc>
        <w:tc>
          <w:tcPr/>
          <w:p>
            <w:pPr>
              <w:pStyle w:val="Compact"/>
              <w:jc w:val="left"/>
            </w:pPr>
            <w:r>
              <w:t xml:space="preserve">Score (1-5)</w:t>
            </w:r>
          </w:p>
        </w:tc>
      </w:tr>
      <w:tr>
        <w:tc>
          <w:tcPr/>
          <w:p>
            <w:pPr>
              <w:pStyle w:val="Compact"/>
              <w:jc w:val="left"/>
            </w:pPr>
            <w:r>
              <w:t xml:space="preserve">Technical Proficiency</w:t>
            </w:r>
          </w:p>
        </w:tc>
        <w:tc>
          <w:tcPr/>
          <w:p>
            <w:pPr>
              <w:pStyle w:val="Compact"/>
              <w:jc w:val="left"/>
            </w:pPr>
            <w:r>
              <w:t xml:space="preserve">30%</w:t>
            </w:r>
          </w:p>
        </w:tc>
        <w:tc>
          <w:tcPr/>
          <w:p>
            <w:pPr>
              <w:pStyle w:val="Compact"/>
              <w:jc w:val="left"/>
            </w:pPr>
            <w:r>
              <w:t xml:space="preserve">4.5</w:t>
            </w:r>
          </w:p>
        </w:tc>
      </w:tr>
      <w:tr>
        <w:tc>
          <w:tcPr/>
          <w:p>
            <w:pPr>
              <w:pStyle w:val="Compact"/>
              <w:jc w:val="left"/>
            </w:pPr>
            <w:r>
              <w:t xml:space="preserve">Regulatory Knowledge</w:t>
            </w:r>
          </w:p>
        </w:tc>
        <w:tc>
          <w:tcPr/>
          <w:p>
            <w:pPr>
              <w:pStyle w:val="Compact"/>
              <w:jc w:val="left"/>
            </w:pPr>
            <w:r>
              <w:t xml:space="preserve">25%</w:t>
            </w:r>
          </w:p>
        </w:tc>
        <w:tc>
          <w:tcPr/>
          <w:p>
            <w:pPr>
              <w:pStyle w:val="Compact"/>
              <w:jc w:val="left"/>
            </w:pPr>
            <w:r>
              <w:t xml:space="preserve">4.0</w:t>
            </w:r>
          </w:p>
        </w:tc>
      </w:tr>
      <w:tr>
        <w:tc>
          <w:tcPr/>
          <w:p>
            <w:pPr>
              <w:pStyle w:val="Compact"/>
              <w:jc w:val="left"/>
            </w:pPr>
            <w:r>
              <w:t xml:space="preserve">Ethical Conduct</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Communication Skills</w:t>
            </w:r>
          </w:p>
        </w:tc>
        <w:tc>
          <w:tcPr/>
          <w:p>
            <w:pPr>
              <w:pStyle w:val="Compact"/>
              <w:jc w:val="left"/>
            </w:pPr>
            <w:r>
              <w:t xml:space="preserve">15%</w:t>
            </w:r>
          </w:p>
        </w:tc>
        <w:tc>
          <w:tcPr/>
          <w:p>
            <w:pPr>
              <w:pStyle w:val="Compact"/>
              <w:jc w:val="left"/>
            </w:pPr>
            <w:r>
              <w:t xml:space="preserve">4.2</w:t>
            </w:r>
          </w:p>
        </w:tc>
      </w:tr>
      <w:tr>
        <w:tc>
          <w:tcPr/>
          <w:p>
            <w:pPr>
              <w:pStyle w:val="Compact"/>
              <w:jc w:val="left"/>
            </w:pPr>
            <w:r>
              <w:t xml:space="preserve">Continuous Learning</w:t>
            </w:r>
          </w:p>
        </w:tc>
        <w:tc>
          <w:tcPr/>
          <w:p>
            <w:pPr>
              <w:pStyle w:val="Compact"/>
              <w:jc w:val="left"/>
            </w:pPr>
            <w:r>
              <w:t xml:space="preserve">10%</w:t>
            </w:r>
          </w:p>
        </w:tc>
        <w:tc>
          <w:tcPr/>
          <w:p>
            <w:pPr>
              <w:pStyle w:val="Compact"/>
              <w:jc w:val="left"/>
            </w:pPr>
            <w:r>
              <w:t xml:space="preserve">3.8</w:t>
            </w:r>
          </w:p>
        </w:tc>
      </w:tr>
    </w:tbl>
    <w:bookmarkEnd w:id="23"/>
    <w:bookmarkStart w:id="28" w:name="detailed-findings"/>
    <w:p>
      <w:pPr>
        <w:pStyle w:val="Heading2"/>
      </w:pPr>
      <w:r>
        <w:t xml:space="preserve">4. Detailed Findings</w:t>
      </w:r>
    </w:p>
    <w:bookmarkStart w:id="24" w:name="technical-competence"/>
    <w:p>
      <w:pPr>
        <w:pStyle w:val="Heading3"/>
      </w:pPr>
      <w:r>
        <w:t xml:space="preserve">4.1 Technical Competence</w:t>
      </w:r>
    </w:p>
    <w:p>
      <w:pPr>
        <w:pStyle w:val="FirstParagraph"/>
      </w:pPr>
      <w:r>
        <w:t xml:space="preserve">The Chemist under review has demonstrated a high level of technical skill in analytical chemistry, particularly in the areas of pharmaceutical quality control and environmental testing. Their ability to operate complex instrumentation, such as HPLC and GC-MS, is commendable. In the context of Ivory Coast Abidjan, where the demand for accurate testing of imported and locally manufactured goods is high, this expertise is invaluable.</w:t>
      </w:r>
    </w:p>
    <w:bookmarkEnd w:id="24"/>
    <w:bookmarkStart w:id="25" w:name="regulatory-compliance"/>
    <w:p>
      <w:pPr>
        <w:pStyle w:val="Heading3"/>
      </w:pPr>
      <w:r>
        <w:t xml:space="preserve">4.2 Regulatory Compliance</w:t>
      </w:r>
    </w:p>
    <w:p>
      <w:pPr>
        <w:pStyle w:val="FirstParagraph"/>
      </w:pPr>
      <w:r>
        <w:t xml:space="preserve">The review found that the Chemist maintains a thorough understanding of the regulatory landscape in Côte d'Ivoire. They consistently adhere to the guidelines issued by the Ivorian authorities, ensuring that all laboratory procedures meet national standards. This is particularly important in Abidjan, where regulatory scrutiny is increasing to protect public health.</w:t>
      </w:r>
    </w:p>
    <w:bookmarkEnd w:id="25"/>
    <w:bookmarkStart w:id="26" w:name="professional-ethics"/>
    <w:p>
      <w:pPr>
        <w:pStyle w:val="Heading3"/>
      </w:pPr>
      <w:r>
        <w:t xml:space="preserve">4.3 Professional Ethics</w:t>
      </w:r>
    </w:p>
    <w:p>
      <w:pPr>
        <w:pStyle w:val="FirstParagraph"/>
      </w:pPr>
      <w:r>
        <w:t xml:space="preserve">Ethical conduct is a cornerstone of the chemical profession. The Chemist has shown unwavering integrity in their work, maintaining confidentiality and avoiding conflicts of interest. Their commitment to ethical practices aligns with the expectations of the professional community in Ivory Coast Abidjan.</w:t>
      </w:r>
    </w:p>
    <w:bookmarkEnd w:id="26"/>
    <w:bookmarkStart w:id="27" w:name="collaboration-and-communication"/>
    <w:p>
      <w:pPr>
        <w:pStyle w:val="Heading3"/>
      </w:pPr>
      <w:r>
        <w:t xml:space="preserve">4.4 Collaboration and Communication</w:t>
      </w:r>
    </w:p>
    <w:p>
      <w:pPr>
        <w:pStyle w:val="FirstParagraph"/>
      </w:pPr>
      <w:r>
        <w:t xml:space="preserve">The Chemist effectively collaborates with colleagues from diverse backgrounds, including pharmacists, engineers, and regulatory affairs specialists. Their communication skills are clear and concise, facilitating smooth operations in a multicultural environment like Abidjan.</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 Regulatory Training:</w:t>
      </w:r>
      <w:r>
        <w:t xml:space="preserve"> </w:t>
      </w:r>
      <w:r>
        <w:t xml:space="preserve">While the Chemist is well-versed in current regulations, ongoing training on emerging standards in Ivory Coast Abidjan is recommended.</w:t>
      </w:r>
    </w:p>
    <w:p>
      <w:pPr>
        <w:numPr>
          <w:ilvl w:val="0"/>
          <w:numId w:val="1002"/>
        </w:numPr>
        <w:pStyle w:val="Compact"/>
      </w:pPr>
      <w:r>
        <w:rPr>
          <w:bCs/>
          <w:b/>
        </w:rPr>
        <w:t xml:space="preserve">Pursue Advanced Certifications:</w:t>
      </w:r>
      <w:r>
        <w:t xml:space="preserve"> </w:t>
      </w:r>
      <w:r>
        <w:t xml:space="preserve">Encouragement to obtain international certifications to further validate their expertise.</w:t>
      </w:r>
    </w:p>
    <w:p>
      <w:pPr>
        <w:numPr>
          <w:ilvl w:val="0"/>
          <w:numId w:val="1002"/>
        </w:numPr>
        <w:pStyle w:val="Compact"/>
      </w:pPr>
      <w:r>
        <w:rPr>
          <w:bCs/>
          <w:b/>
        </w:rPr>
        <w:t xml:space="preserve">Mentorship Role:</w:t>
      </w:r>
      <w:r>
        <w:t xml:space="preserve"> </w:t>
      </w:r>
      <w:r>
        <w:t xml:space="preserve">Given their strong ethical and technical foundation, the Chemist should consider taking on a mentorship role for junior staff.</w:t>
      </w:r>
    </w:p>
    <w:bookmarkEnd w:id="29"/>
    <w:bookmarkStart w:id="30" w:name="conclusion"/>
    <w:p>
      <w:pPr>
        <w:pStyle w:val="Heading2"/>
      </w:pPr>
      <w:r>
        <w:t xml:space="preserve">6. Conclusion</w:t>
      </w:r>
    </w:p>
    <w:p>
      <w:pPr>
        <w:pStyle w:val="FirstParagraph"/>
      </w:pPr>
      <w:r>
        <w:t xml:space="preserve">This Peer Review Report concludes that the Chemist under review is a highly competent and ethical professional who makes significant contributions to the scientific community in Ivory Coast Abidjan. Their technical skills, regulatory knowledge, and commitment to excellence position them as a valuable asset to any organization. Continued professional development and adherence to best practices will ensure their ongoing success in this vital field.</w:t>
      </w:r>
    </w:p>
    <w:bookmarkEnd w:id="30"/>
    <w:p>
      <w:pPr>
        <w:pStyle w:val="BodyText"/>
      </w:pPr>
      <w:r>
        <w:rPr>
          <w:bCs/>
          <w:b/>
        </w:rPr>
        <w:t xml:space="preserve">Prepared by:</w:t>
      </w:r>
    </w:p>
    <w:p>
      <w:pPr>
        <w:pStyle w:val="BodyText"/>
      </w:pPr>
      <w:r>
        <w:t xml:space="preserve">Dr. Jean-Marie Kouassi</w:t>
      </w:r>
    </w:p>
    <w:p>
      <w:pPr>
        <w:pStyle w:val="BodyText"/>
      </w:pPr>
      <w:r>
        <w:t xml:space="preserve">Senior Reviewer, Ivorian Chemical Society</w:t>
      </w:r>
    </w:p>
    <w:p>
      <w:pPr>
        <w:pStyle w:val="BodyText"/>
      </w:pPr>
      <w:r>
        <w:t xml:space="preserve">Abidjan, Côte d'Ivoire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Ivory Coast Abidjan</dc:title>
  <dc:creator/>
  <dc:language>en</dc:language>
  <cp:keywords/>
  <dcterms:created xsi:type="dcterms:W3CDTF">2026-10-10T09:17:35Z</dcterms:created>
  <dcterms:modified xsi:type="dcterms:W3CDTF">2026-10-10T09:17:35Z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