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t xml:space="preserve">Professional Evaluation of Research and Technical Competence</w:t>
      </w:r>
    </w:p>
    <w:p>
      <w:pPr>
        <w:pStyle w:val="BodyText"/>
      </w:pPr>
      <w:r>
        <w:t xml:space="preserve">Subject Role:</w:t>
      </w:r>
      <w:r>
        <w:t xml:space="preserve"> </w:t>
      </w:r>
      <w:r>
        <w:t xml:space="preserve">Chemist</w:t>
      </w:r>
    </w:p>
    <w:p>
      <w:pPr>
        <w:pStyle w:val="BodyText"/>
      </w:pPr>
      <w:r>
        <w:t xml:space="preserve">Specialization:</w:t>
      </w:r>
      <w:r>
        <w:t xml:space="preserve"> </w:t>
      </w:r>
      <w:r>
        <w:t xml:space="preserve">Organic Synthesis &amp; Materials Science</w:t>
      </w:r>
    </w:p>
    <w:p>
      <w:pPr>
        <w:pStyle w:val="BodyText"/>
      </w:pPr>
      <w:r>
        <w:t xml:space="preserve">Location:</w:t>
      </w:r>
      <w:r>
        <w:t xml:space="preserve"> </w:t>
      </w:r>
      <w:r>
        <w:t xml:space="preserve">Japan Kyoto</w:t>
      </w:r>
    </w:p>
    <w:p>
      <w:pPr>
        <w:pStyle w:val="BodyText"/>
      </w:pPr>
      <w:r>
        <w:t xml:space="preserve">Report ID:</w:t>
      </w:r>
      <w:r>
        <w:t xml:space="preserve"> </w:t>
      </w:r>
      <w:r>
        <w:t xml:space="preserve">KYT-CHEM-2023-089</w:t>
      </w:r>
    </w:p>
    <w:p>
      <w:pPr>
        <w:pStyle w:val="BodyText"/>
      </w:pPr>
      <w:r>
        <w:t xml:space="preserve">Date:</w:t>
      </w:r>
      <w:r>
        <w:t xml:space="preserve"> </w:t>
      </w:r>
      <w:r>
        <w:t xml:space="preserve">October 24, 2023</w:t>
      </w:r>
    </w:p>
    <w:p>
      <w:pPr>
        <w:pStyle w:val="BodyText"/>
      </w:pPr>
      <w:r>
        <w:t xml:space="preserve">Reviewer:</w:t>
      </w:r>
      <w:r>
        <w:t xml:space="preserve"> </w:t>
      </w:r>
      <w:r>
        <w:t xml:space="preserve">Dr. A. Tanaka (External)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research output, and technical methodology of the designated Chemist operating within the research facilities in Japan Kyoto. The review period covers the last twelve months of activity. The primary objective of this assessment is to determine the alignment of the Chemist's work with the rigorous scientific standards expected in the Kyoto academic and industrial ecosystem, known globally for its excellence in chemical engineering and pharmaceutical innovation.</w:t>
      </w:r>
    </w:p>
    <w:p>
      <w:pPr>
        <w:pStyle w:val="BodyText"/>
      </w:pPr>
      <w:r>
        <w:t xml:space="preserve">The Chemist under review has demonstrated a high level of proficiency in synthetic organic chemistry, with a specific focus on sustainable catalysis. The work conducted in Japan Kyoto reflects a deep understanding of both traditional Japanese precision in laboratory practices and modern international research protocols. This report details the specific competencies, areas of excellence, and recommendations for future development.</w:t>
      </w:r>
    </w:p>
    <w:bookmarkEnd w:id="21"/>
    <w:bookmarkStart w:id="24" w:name="technical-competence-and-methodology"/>
    <w:p>
      <w:pPr>
        <w:pStyle w:val="Heading2"/>
      </w:pPr>
      <w:r>
        <w:t xml:space="preserve">2. Technical Competence and Methodology</w:t>
      </w:r>
    </w:p>
    <w:bookmarkStart w:id="22" w:name="laboratory-precision-and-safety"/>
    <w:p>
      <w:pPr>
        <w:pStyle w:val="Heading3"/>
      </w:pPr>
      <w:r>
        <w:t xml:space="preserve">2.1 Laboratory Precision and Safety</w:t>
      </w:r>
    </w:p>
    <w:p>
      <w:pPr>
        <w:pStyle w:val="FirstParagraph"/>
      </w:pPr>
      <w:r>
        <w:t xml:space="preserve">Operating as a Chemist in Japan Kyoto requires adherence to exceptionally high safety and precision standards. The subject has exhibited exemplary laboratory hygiene and safety compliance. The meticulous handling of hazardous reagents aligns perfectly with the strict regulatory frameworks enforced by Japanese industrial standards. The Chemist's ability to maintain a clutter-free, organized workspace—a hallmark of the "5S" methodology prevalent in Japanese industry—has significantly contributed to the overall efficiency of the laboratory team.</w:t>
      </w:r>
    </w:p>
    <w:bookmarkEnd w:id="22"/>
    <w:bookmarkStart w:id="23" w:name="analytical-rigor"/>
    <w:p>
      <w:pPr>
        <w:pStyle w:val="Heading3"/>
      </w:pPr>
      <w:r>
        <w:t xml:space="preserve">2.2 Analytical Rigor</w:t>
      </w:r>
    </w:p>
    <w:p>
      <w:pPr>
        <w:pStyle w:val="FirstParagraph"/>
      </w:pPr>
      <w:r>
        <w:t xml:space="preserve">The analytical techniques employed by the Chemist are robust and reproducible. Utilization of NMR, HPLC, and Mass Spectrometry has been executed with expert-level skill. The data interpretation provided in recent project reports shows a nuanced understanding of molecular structures and reaction kinetics. The Chemist consistently cross-validates results, ensuring that the data generated in the Kyoto facility meets the publication-quality standards required by top-tier international journals.</w:t>
      </w:r>
    </w:p>
    <w:bookmarkEnd w:id="23"/>
    <w:bookmarkEnd w:id="24"/>
    <w:bookmarkStart w:id="27" w:name="research-impact-and-innovation"/>
    <w:p>
      <w:pPr>
        <w:pStyle w:val="Heading2"/>
      </w:pPr>
      <w:r>
        <w:t xml:space="preserve">3. Research Impact and Innovation</w:t>
      </w:r>
    </w:p>
    <w:bookmarkStart w:id="25" w:name="contribution-to-local-and-global-science"/>
    <w:p>
      <w:pPr>
        <w:pStyle w:val="Heading3"/>
      </w:pPr>
      <w:r>
        <w:t xml:space="preserve">3.1 Contribution to Local and Global Science</w:t>
      </w:r>
    </w:p>
    <w:p>
      <w:pPr>
        <w:pStyle w:val="FirstParagraph"/>
      </w:pPr>
      <w:r>
        <w:t xml:space="preserve">The research conducted by this Chemist has had a tangible impact on the local scientific community in Japan Kyoto. By collaborating with neighboring institutions, such as Kyoto University and various pharmaceutical firms in the region, the Chemist has fostered a spirit of open scientific inquiry. The recent project on green solvents for organic synthesis not only reduced the environmental footprint of the laboratory but also positioned the team as a leader in sustainable chemistry within the Kansai region.</w:t>
      </w:r>
    </w:p>
    <w:bookmarkEnd w:id="25"/>
    <w:bookmarkStart w:id="26" w:name="problem-solving-abilities"/>
    <w:p>
      <w:pPr>
        <w:pStyle w:val="Heading3"/>
      </w:pPr>
      <w:r>
        <w:t xml:space="preserve">3.2 Problem-Solving Abilities</w:t>
      </w:r>
    </w:p>
    <w:p>
      <w:pPr>
        <w:pStyle w:val="FirstParagraph"/>
      </w:pPr>
      <w:r>
        <w:t xml:space="preserve">A critical aspect of this Peer Review Report is the assessment of problem-solving capabilities. The Chemist has shown remarkable resilience when facing synthetic bottlenecks. Instead of relying on trial-and-error, the Chemist employs a systematic, hypothesis-driven approach to optimize reaction conditions. This methodical mindset is highly valued in the Japanese research culture, where continuous improvement (Kaizen) is a core philosophy.</w:t>
      </w:r>
    </w:p>
    <w:bookmarkEnd w:id="26"/>
    <w:bookmarkEnd w:id="27"/>
    <w:bookmarkStart w:id="30" w:name="professionalism-and-collaboration"/>
    <w:p>
      <w:pPr>
        <w:pStyle w:val="Heading2"/>
      </w:pPr>
      <w:r>
        <w:t xml:space="preserve">4. Professionalism and Collaboration</w:t>
      </w:r>
    </w:p>
    <w:bookmarkStart w:id="28" w:name="team-dynamics"/>
    <w:p>
      <w:pPr>
        <w:pStyle w:val="Heading3"/>
      </w:pPr>
      <w:r>
        <w:t xml:space="preserve">4.1 Team Dynamics</w:t>
      </w:r>
    </w:p>
    <w:p>
      <w:pPr>
        <w:pStyle w:val="FirstParagraph"/>
      </w:pPr>
      <w:r>
        <w:t xml:space="preserve">The Chemist integrates seamlessly into the multidisciplinary team in Japan Kyoto. Communication is clear, respectful, and effective. The subject demonstrates a strong ability to mentor junior researchers and students, sharing technical knowledge regarding complex synthetic pathways. This mentorship is crucial for maintaining the high caliber of research output expected from institutions in Kyoto.</w:t>
      </w:r>
    </w:p>
    <w:bookmarkEnd w:id="28"/>
    <w:bookmarkStart w:id="29" w:name="cultural-adaptability"/>
    <w:p>
      <w:pPr>
        <w:pStyle w:val="Heading3"/>
      </w:pPr>
      <w:r>
        <w:t xml:space="preserve">4.2 Cultural Adaptability</w:t>
      </w:r>
    </w:p>
    <w:p>
      <w:pPr>
        <w:pStyle w:val="FirstParagraph"/>
      </w:pPr>
      <w:r>
        <w:t xml:space="preserve">Working in Japan Kyoto involves navigating a unique cultural landscape that blends ancient tradition with cutting-edge technology. The Chemist has shown excellent cultural adaptability, respecting local customs and workplace hierarchies while maintaining an open, innovative mindset. This balance is essential for fostering long-term collaborations with Japanese partners and stakeholders.</w:t>
      </w:r>
    </w:p>
    <w:bookmarkEnd w:id="29"/>
    <w:bookmarkEnd w:id="30"/>
    <w:bookmarkStart w:id="31" w:name="areas-for-improvement"/>
    <w:p>
      <w:pPr>
        <w:pStyle w:val="Heading2"/>
      </w:pPr>
      <w:r>
        <w:t xml:space="preserve">5. Areas for Improvement</w:t>
      </w:r>
    </w:p>
    <w:p>
      <w:pPr>
        <w:pStyle w:val="FirstParagraph"/>
      </w:pPr>
      <w:r>
        <w:t xml:space="preserve">While the performance of the Chemist is largely exemplary, this Peer Review Report identifies a few areas for potential growth:</w:t>
      </w:r>
    </w:p>
    <w:p>
      <w:pPr>
        <w:numPr>
          <w:ilvl w:val="0"/>
          <w:numId w:val="1001"/>
        </w:numPr>
        <w:pStyle w:val="Compact"/>
      </w:pPr>
      <w:r>
        <w:rPr>
          <w:bCs/>
          <w:b/>
        </w:rPr>
        <w:t xml:space="preserve">Publication Frequency:</w:t>
      </w:r>
      <w:r>
        <w:t xml:space="preserve"> </w:t>
      </w:r>
      <w:r>
        <w:t xml:space="preserve">Although the quality of research is high, the volume of published papers could be increased. The Chemist is encouraged to submit more manuscripts to international journals to enhance the global visibility of the work done in Japan Kyoto.</w:t>
      </w:r>
    </w:p>
    <w:p>
      <w:pPr>
        <w:numPr>
          <w:ilvl w:val="0"/>
          <w:numId w:val="1001"/>
        </w:numPr>
        <w:pStyle w:val="Compact"/>
      </w:pPr>
      <w:r>
        <w:rPr>
          <w:bCs/>
          <w:b/>
        </w:rPr>
        <w:t xml:space="preserve">Grant Writing:</w:t>
      </w:r>
      <w:r>
        <w:t xml:space="preserve"> </w:t>
      </w:r>
      <w:r>
        <w:t xml:space="preserve">Developing stronger grant proposals will be essential for securing independent funding. The Chemist should focus on aligning research goals with national funding priorities in Japan.</w:t>
      </w:r>
    </w:p>
    <w:p>
      <w:pPr>
        <w:numPr>
          <w:ilvl w:val="0"/>
          <w:numId w:val="1001"/>
        </w:numPr>
        <w:pStyle w:val="Compact"/>
      </w:pPr>
      <w:r>
        <w:rPr>
          <w:bCs/>
          <w:b/>
        </w:rPr>
        <w:t xml:space="preserve">Cross-Disciplinary Integration:</w:t>
      </w:r>
      <w:r>
        <w:t xml:space="preserve"> </w:t>
      </w:r>
      <w:r>
        <w:t xml:space="preserve">Further collaboration with computational chemists and data scientists could accelerate the discovery process. Leveraging AI-driven tools is becoming increasingly important in modern chemistry.</w:t>
      </w:r>
    </w:p>
    <w:bookmarkEnd w:id="31"/>
    <w:bookmarkStart w:id="32" w:name="final-assessment-and-rating"/>
    <w:p>
      <w:pPr>
        <w:pStyle w:val="Heading2"/>
      </w:pPr>
      <w:r>
        <w:t xml:space="preserve">6. Final Assessment and Rating</w:t>
      </w:r>
    </w:p>
    <w:p>
      <w:pPr>
        <w:pStyle w:val="FirstParagraph"/>
      </w:pPr>
      <w:r>
        <w:t xml:space="preserve">Technical Expertise</w:t>
      </w:r>
      <w:r>
        <w:t xml:space="preserve"> </w:t>
      </w:r>
      <w:r>
        <w:t xml:space="preserve">9.5 / 10</w:t>
      </w:r>
    </w:p>
    <w:p>
      <w:pPr>
        <w:pStyle w:val="BodyText"/>
      </w:pPr>
      <w:r>
        <w:t xml:space="preserve">Research Innovation</w:t>
      </w:r>
      <w:r>
        <w:t xml:space="preserve"> </w:t>
      </w:r>
      <w:r>
        <w:t xml:space="preserve">9.0 / 10</w:t>
      </w:r>
    </w:p>
    <w:p>
      <w:pPr>
        <w:pStyle w:val="BodyText"/>
      </w:pPr>
      <w:r>
        <w:t xml:space="preserve">Professionalism &amp; Ethics</w:t>
      </w:r>
      <w:r>
        <w:t xml:space="preserve"> </w:t>
      </w:r>
      <w:r>
        <w:t xml:space="preserve">10 / 10</w:t>
      </w:r>
    </w:p>
    <w:p>
      <w:pPr>
        <w:pStyle w:val="BodyText"/>
      </w:pPr>
      <w:r>
        <w:t xml:space="preserve">Collaboration &amp; Communication</w:t>
      </w:r>
      <w:r>
        <w:t xml:space="preserve"> </w:t>
      </w:r>
      <w:r>
        <w:t xml:space="preserve">9.0 / 10</w:t>
      </w:r>
    </w:p>
    <w:p>
      <w:pPr>
        <w:pStyle w:val="BodyText"/>
      </w:pPr>
      <w:r>
        <w:t xml:space="preserve">Overall Rating</w:t>
      </w:r>
      <w:r>
        <w:t xml:space="preserve"> </w:t>
      </w:r>
      <w:r>
        <w:t xml:space="preserve">Excellent</w:t>
      </w:r>
    </w:p>
    <w:p>
      <w:pPr>
        <w:pStyle w:val="BodyText"/>
      </w:pPr>
      <w:r>
        <w:t xml:space="preserve">In conclusion, this Peer Review Report affirms that the Chemist is a highly valuable asset to the research community in Japan Kyoto. The combination of technical skill, ethical integrity, and cultural awareness makes the subject an ideal candidate for continued advancement and leadership within the organization.</w:t>
      </w:r>
    </w:p>
    <w:bookmarkEnd w:id="32"/>
    <w:p>
      <w:pPr>
        <w:pStyle w:val="BodyText"/>
      </w:pPr>
      <w:r>
        <w:rPr>
          <w:bCs/>
          <w:b/>
        </w:rPr>
        <w:t xml:space="preserve">Dr. A. Tanaka</w:t>
      </w:r>
      <w:r>
        <w:br/>
      </w:r>
      <w:r>
        <w:t xml:space="preserve">Senior Reviewer</w:t>
      </w:r>
      <w:r>
        <w:br/>
      </w:r>
      <w:r>
        <w:t xml:space="preserve">Kyoto Institute of Technology</w:t>
      </w:r>
    </w:p>
    <w:p>
      <w:pPr>
        <w:pStyle w:val="BodyText"/>
      </w:pPr>
      <w:r>
        <w:rPr>
          <w:bCs/>
          <w:b/>
        </w:rPr>
        <w:t xml:space="preserve">Dr. S. Yamamoto</w:t>
      </w:r>
      <w:r>
        <w:br/>
      </w:r>
      <w:r>
        <w:t xml:space="preserve">Department Head</w:t>
      </w:r>
      <w:r>
        <w:br/>
      </w:r>
      <w:r>
        <w:t xml:space="preserve">Chemical Sciences Division</w:t>
      </w:r>
    </w:p>
    <w:p>
      <w:pPr>
        <w:pStyle w:val="BodyText"/>
      </w:pPr>
      <w:r>
        <w:t xml:space="preserve">© 2023 Peer Review Committee. All rights reserved. This document is confidential and intended solely for the use of the intended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Japan Kyoto</dc:title>
  <dc:creator/>
  <dc:language>en</dc:language>
  <cp:keywords/>
  <dcterms:created xsi:type="dcterms:W3CDTF">2026-10-10T08:49:02Z</dcterms:created>
  <dcterms:modified xsi:type="dcterms:W3CDTF">2026-10-10T08:49:02Z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