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 Chemist</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technical expertise, and adherence to regulatory standards of a practicing Chemist within the healthcare sector of Kuwait City. The review aims to ensure that the Chemist maintains the highest standards of pharmaceutical care, complies with the regulations set forth by the Ministry of Health (MOH) of Kuwait, and contributes positively to patient safety and public health. The findings of this report highlight the Chemist's strengths, areas for improvement, and recommendations for continued professional development.</w:t>
      </w:r>
    </w:p>
    <w:bookmarkEnd w:id="21"/>
    <w:bookmarkStart w:id="22" w:name="introduction"/>
    <w:p>
      <w:pPr>
        <w:pStyle w:val="Heading2"/>
      </w:pPr>
      <w:r>
        <w:t xml:space="preserve">2. Introduction</w:t>
      </w:r>
    </w:p>
    <w:p>
      <w:pPr>
        <w:pStyle w:val="FirstParagraph"/>
      </w:pPr>
      <w:r>
        <w:t xml:space="preserve">The role of a Chemist in Kuwait City is critical to the healthcare system, given the country's commitment to providing high-quality medical services to its residents and expatriate population. Chemists are responsible for dispensing medications, providing patient counseling, managing inventory, and ensuring the quality and safety of pharmaceutical products. This peer review process is designed to assess the Chemist's performance against established professional standards and to identify opportunities for enhancement in their practice.</w:t>
      </w:r>
    </w:p>
    <w:p>
      <w:pPr>
        <w:pStyle w:val="BodyText"/>
      </w:pPr>
      <w:r>
        <w:t xml:space="preserve">The review was conducted by a panel of experienced healthcare professionals, including senior pharmacists, clinical experts, and regulatory compliance officers, all of whom are familiar with the healthcare landscape in Kuwait City. The evaluation criteria were aligned with the guidelines provided by the Kuwaiti Ministry of Health and international best practices in pharmacy.</w:t>
      </w:r>
    </w:p>
    <w:bookmarkEnd w:id="22"/>
    <w:bookmarkStart w:id="23" w:name="evaluation-criteria"/>
    <w:p>
      <w:pPr>
        <w:pStyle w:val="Heading2"/>
      </w:pPr>
      <w:r>
        <w:t xml:space="preserve">3. Evaluation Criteria</w:t>
      </w:r>
    </w:p>
    <w:p>
      <w:pPr>
        <w:pStyle w:val="FirstParagraph"/>
      </w:pPr>
      <w:r>
        <w:t xml:space="preserve">The Chemist's performance was assessed based on the following key criteria:</w:t>
      </w:r>
    </w:p>
    <w:p>
      <w:pPr>
        <w:numPr>
          <w:ilvl w:val="0"/>
          <w:numId w:val="1001"/>
        </w:numPr>
        <w:pStyle w:val="Compact"/>
      </w:pPr>
      <w:r>
        <w:rPr>
          <w:bCs/>
          <w:b/>
        </w:rPr>
        <w:t xml:space="preserve">Technical Competence:</w:t>
      </w:r>
      <w:r>
        <w:t xml:space="preserve"> </w:t>
      </w:r>
      <w:r>
        <w:t xml:space="preserve">Accuracy in dispensing medications, knowledge of drug interactions, and ability to interpret prescriptions.</w:t>
      </w:r>
    </w:p>
    <w:p>
      <w:pPr>
        <w:numPr>
          <w:ilvl w:val="0"/>
          <w:numId w:val="1001"/>
        </w:numPr>
        <w:pStyle w:val="Compact"/>
      </w:pPr>
      <w:r>
        <w:rPr>
          <w:bCs/>
          <w:b/>
        </w:rPr>
        <w:t xml:space="preserve">Patient Care:</w:t>
      </w:r>
      <w:r>
        <w:t xml:space="preserve"> </w:t>
      </w:r>
      <w:r>
        <w:t xml:space="preserve">Quality of patient counseling, communication skills, and empathy in addressing patient concerns.</w:t>
      </w:r>
    </w:p>
    <w:p>
      <w:pPr>
        <w:numPr>
          <w:ilvl w:val="0"/>
          <w:numId w:val="1001"/>
        </w:numPr>
        <w:pStyle w:val="Compact"/>
      </w:pPr>
      <w:r>
        <w:rPr>
          <w:bCs/>
          <w:b/>
        </w:rPr>
        <w:t xml:space="preserve">Regulatory Compliance:</w:t>
      </w:r>
      <w:r>
        <w:t xml:space="preserve"> </w:t>
      </w:r>
      <w:r>
        <w:t xml:space="preserve">Adherence to local laws, regulations, and guidelines set by the Ministry of Health of Kuwait.</w:t>
      </w:r>
    </w:p>
    <w:p>
      <w:pPr>
        <w:numPr>
          <w:ilvl w:val="0"/>
          <w:numId w:val="1001"/>
        </w:numPr>
        <w:pStyle w:val="Compact"/>
      </w:pPr>
      <w:r>
        <w:rPr>
          <w:bCs/>
          <w:b/>
        </w:rPr>
        <w:t xml:space="preserve">Inventory Management:</w:t>
      </w:r>
      <w:r>
        <w:t xml:space="preserve"> </w:t>
      </w:r>
      <w:r>
        <w:t xml:space="preserve">Efficient management of pharmaceutical stock, including monitoring expiration dates and maintaining proper storage conditions.</w:t>
      </w:r>
    </w:p>
    <w:p>
      <w:pPr>
        <w:numPr>
          <w:ilvl w:val="0"/>
          <w:numId w:val="1001"/>
        </w:numPr>
        <w:pStyle w:val="Compact"/>
      </w:pPr>
      <w:r>
        <w:rPr>
          <w:bCs/>
          <w:b/>
        </w:rPr>
        <w:t xml:space="preserve">Professionalism:</w:t>
      </w:r>
      <w:r>
        <w:t xml:space="preserve"> </w:t>
      </w:r>
      <w:r>
        <w:t xml:space="preserve">Ethical conduct, teamwork, and contribution to the overall functioning of the pharmacy.</w:t>
      </w:r>
    </w:p>
    <w:p>
      <w:pPr>
        <w:numPr>
          <w:ilvl w:val="0"/>
          <w:numId w:val="1001"/>
        </w:numPr>
        <w:pStyle w:val="Compact"/>
      </w:pPr>
      <w:r>
        <w:rPr>
          <w:bCs/>
          <w:b/>
        </w:rPr>
        <w:t xml:space="preserve">Continuous Learning:</w:t>
      </w:r>
      <w:r>
        <w:t xml:space="preserve"> </w:t>
      </w:r>
      <w:r>
        <w:t xml:space="preserve">Engagement in professional development activities, such as attending workshops, seminars, and staying updated with advancements in pharmaceutical sciences.</w:t>
      </w:r>
    </w:p>
    <w:bookmarkEnd w:id="23"/>
    <w:bookmarkStart w:id="30"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Chemist demonstrated a high level of technical competence throughout the review period. Prescriptions were accurately interpreted and dispensed, with minimal errors observed. The Chemist exhibited a strong understanding of drug interactions and was able to provide appropriate recommendations to physicians when potential issues were identified. However, there were instances where the Chemist could have provided more detailed explanations to patients regarding complex medication regimens.</w:t>
      </w:r>
    </w:p>
    <w:bookmarkEnd w:id="24"/>
    <w:bookmarkStart w:id="25" w:name="patient-care"/>
    <w:p>
      <w:pPr>
        <w:pStyle w:val="Heading3"/>
      </w:pPr>
      <w:r>
        <w:t xml:space="preserve">4.2 Patient Care</w:t>
      </w:r>
    </w:p>
    <w:p>
      <w:pPr>
        <w:pStyle w:val="FirstParagraph"/>
      </w:pPr>
      <w:r>
        <w:t xml:space="preserve">The Chemist showed a commendable level of empathy and professionalism in interacting with patients. Patient counseling sessions were generally thorough, with clear instructions provided on medication usage, side effects, and storage. However, the review identified opportunities to improve the Chemist's ability to communicate with patients from diverse cultural backgrounds, which is particularly relevant in Kuwait City's multicultural environment.</w:t>
      </w:r>
    </w:p>
    <w:bookmarkEnd w:id="25"/>
    <w:bookmarkStart w:id="26" w:name="regulatory-compliance"/>
    <w:p>
      <w:pPr>
        <w:pStyle w:val="Heading3"/>
      </w:pPr>
      <w:r>
        <w:t xml:space="preserve">4.3 Regulatory Compliance</w:t>
      </w:r>
    </w:p>
    <w:p>
      <w:pPr>
        <w:pStyle w:val="FirstParagraph"/>
      </w:pPr>
      <w:r>
        <w:t xml:space="preserve">The Chemist adhered strictly to the regulations set by the Ministry of Health of Kuwait. All required documentation was maintained accurately, and the pharmacy's operations were in full compliance with local laws. The Chemist also demonstrated a proactive approach to staying informed about changes in regulations, ensuring that the pharmacy remained up-to-date with the latest requirements.</w:t>
      </w:r>
    </w:p>
    <w:bookmarkEnd w:id="26"/>
    <w:bookmarkStart w:id="27" w:name="inventory-management"/>
    <w:p>
      <w:pPr>
        <w:pStyle w:val="Heading3"/>
      </w:pPr>
      <w:r>
        <w:t xml:space="preserve">4.4 Inventory Management</w:t>
      </w:r>
    </w:p>
    <w:p>
      <w:pPr>
        <w:pStyle w:val="FirstParagraph"/>
      </w:pPr>
      <w:r>
        <w:t xml:space="preserve">Inventory management was handled efficiently, with no significant issues related to stock shortages or expired medications. The Chemist implemented a systematic approach to monitoring expiration dates and ensuring proper storage conditions for temperature-sensitive medications. However, there is room for improvement in optimizing inventory levels to reduce waste and improve cost-effectiveness.</w:t>
      </w:r>
    </w:p>
    <w:bookmarkEnd w:id="27"/>
    <w:bookmarkStart w:id="28" w:name="professionalism"/>
    <w:p>
      <w:pPr>
        <w:pStyle w:val="Heading3"/>
      </w:pPr>
      <w:r>
        <w:t xml:space="preserve">4.5 Professionalism</w:t>
      </w:r>
    </w:p>
    <w:p>
      <w:pPr>
        <w:pStyle w:val="FirstParagraph"/>
      </w:pPr>
      <w:r>
        <w:t xml:space="preserve">The Chemist exhibited a high degree of professionalism, maintaining ethical standards and fostering a collaborative work environment. Team members reported positive interactions with the Chemist, who was approachable and willing to assist colleagues when needed. The Chemist also contributed to the pharmacy's overall efficiency by streamlining certain processes.</w:t>
      </w:r>
    </w:p>
    <w:bookmarkEnd w:id="28"/>
    <w:bookmarkStart w:id="29" w:name="continuous-learning"/>
    <w:p>
      <w:pPr>
        <w:pStyle w:val="Heading3"/>
      </w:pPr>
      <w:r>
        <w:t xml:space="preserve">4.6 Continuous Learning</w:t>
      </w:r>
    </w:p>
    <w:p>
      <w:pPr>
        <w:pStyle w:val="FirstParagraph"/>
      </w:pPr>
      <w:r>
        <w:t xml:space="preserve">The Chemist actively participated in professional development activities, including attending workshops and seminars on emerging trends in pharmaceutical sciences. This commitment to continuous learning is commendable and reflects the Chemist's dedication to maintaining a high standard of practice. However, the review suggests that the Chemist could further enhance their expertise by pursuing advanced certifications or specialized training in areas such as clinical pharmacy or pharmacogenomics.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support the Chemist's continued growth and excellence in their role:</w:t>
      </w:r>
    </w:p>
    <w:p>
      <w:pPr>
        <w:numPr>
          <w:ilvl w:val="0"/>
          <w:numId w:val="1002"/>
        </w:numPr>
        <w:pStyle w:val="Compact"/>
      </w:pPr>
      <w:r>
        <w:t xml:space="preserve">Enhance communication skills to better serve Kuwait City's diverse patient population, including providing counseling in multiple languages where possible.</w:t>
      </w:r>
    </w:p>
    <w:p>
      <w:pPr>
        <w:numPr>
          <w:ilvl w:val="0"/>
          <w:numId w:val="1002"/>
        </w:numPr>
        <w:pStyle w:val="Compact"/>
      </w:pPr>
      <w:r>
        <w:t xml:space="preserve">Pursue advanced certifications or specialized training to deepen expertise in areas such as clinical pharmacy or pharmacogenomics.</w:t>
      </w:r>
    </w:p>
    <w:p>
      <w:pPr>
        <w:numPr>
          <w:ilvl w:val="0"/>
          <w:numId w:val="1002"/>
        </w:numPr>
        <w:pStyle w:val="Compact"/>
      </w:pPr>
      <w:r>
        <w:t xml:space="preserve">Implement strategies to optimize inventory management, reducing waste and improving cost-effectiveness.</w:t>
      </w:r>
    </w:p>
    <w:p>
      <w:pPr>
        <w:numPr>
          <w:ilvl w:val="0"/>
          <w:numId w:val="1002"/>
        </w:numPr>
        <w:pStyle w:val="Compact"/>
      </w:pPr>
      <w:r>
        <w:t xml:space="preserve">Provide more detailed explanations to patients regarding complex medication regimens to ensure better understanding and adherence.</w:t>
      </w:r>
    </w:p>
    <w:p>
      <w:pPr>
        <w:numPr>
          <w:ilvl w:val="0"/>
          <w:numId w:val="1002"/>
        </w:numPr>
        <w:pStyle w:val="Compact"/>
      </w:pPr>
      <w:r>
        <w:t xml:space="preserve">Continue to engage in professional development activities to stay updated with advancements in pharmaceutical sciences and regulatory changes.</w:t>
      </w:r>
    </w:p>
    <w:bookmarkEnd w:id="31"/>
    <w:bookmarkStart w:id="32" w:name="conclusion"/>
    <w:p>
      <w:pPr>
        <w:pStyle w:val="Heading2"/>
      </w:pPr>
      <w:r>
        <w:t xml:space="preserve">6. Conclusion</w:t>
      </w:r>
    </w:p>
    <w:p>
      <w:pPr>
        <w:pStyle w:val="FirstParagraph"/>
      </w:pPr>
      <w:r>
        <w:t xml:space="preserve">This Peer Review Report confirms that the Chemist under review is a competent and dedicated professional who contributes significantly to the healthcare system in Kuwait City. While there are areas for improvement, the Chemist's overall performance meets the high standards expected of a practicing pharmacist in Kuwait. By implementing the recommendations outlined in this report, the Chemist can further enhance their practice and continue to provide exceptional pharmaceutical care to the community.</w:t>
      </w:r>
    </w:p>
    <w:bookmarkEnd w:id="32"/>
    <w:p>
      <w:pPr>
        <w:pStyle w:val="BodyText"/>
      </w:pPr>
      <w:r>
        <w:rPr>
          <w:bCs/>
          <w:b/>
        </w:rPr>
        <w:t xml:space="preserve">Prepared by:</w:t>
      </w:r>
    </w:p>
    <w:p>
      <w:pPr>
        <w:pStyle w:val="BodyText"/>
      </w:pPr>
      <w:r>
        <w:t xml:space="preserve">Dr. Ahmed Al-Fahad</w:t>
      </w:r>
    </w:p>
    <w:p>
      <w:pPr>
        <w:pStyle w:val="BodyText"/>
      </w:pPr>
      <w:r>
        <w:t xml:space="preserve">Senior Pharmacist, Ministry of Health, Kuwait</w:t>
      </w:r>
    </w:p>
    <w:p>
      <w:pPr>
        <w:pStyle w:val="BodyText"/>
      </w:pPr>
      <w:r>
        <w:rPr>
          <w:bCs/>
          <w:b/>
        </w:rPr>
        <w:t xml:space="preserve">Reviewed by:</w:t>
      </w:r>
    </w:p>
    <w:p>
      <w:pPr>
        <w:pStyle w:val="BodyText"/>
      </w:pPr>
      <w:r>
        <w:t xml:space="preserve">Dr. Layla Al-Sabah</w:t>
      </w:r>
    </w:p>
    <w:p>
      <w:pPr>
        <w:pStyle w:val="BodyText"/>
      </w:pPr>
      <w:r>
        <w:t xml:space="preserve">Clinical Expert, Kuwait City Healthcare Authority</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Kuwait City</dc:title>
  <dc:creator/>
  <dc:language>en</dc:language>
  <cp:keywords/>
  <dcterms:created xsi:type="dcterms:W3CDTF">2026-10-10T07:26:22Z</dcterms:created>
  <dcterms:modified xsi:type="dcterms:W3CDTF">2026-10-10T07:26:22Z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