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p>
    <w:p>
      <w:pPr>
        <w:pStyle w:val="BodyText"/>
      </w:pPr>
      <w:r>
        <w:rPr>
          <w:bCs/>
          <w:b/>
        </w:rPr>
        <w:t xml:space="preserve">Location:</w:t>
      </w:r>
      <w:r>
        <w:t xml:space="preserve"> </w:t>
      </w:r>
      <w:r>
        <w:t xml:space="preserve">Netherlands Amsterdam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Chemist operating within the Netherlands Amsterdam region. The purpose of this review is to ensure that the Chemist adheres to the highest standards of scientific rigor, regulatory compliance, and professional integrity expected in the Netherlands Amsterdam scientific community. This report is intended for use by relevant stakeholders, including academic institutions, research organizations, and regulatory bodies in the Netherlands Amsterdam area.</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and scientific methodology</w:t>
      </w:r>
    </w:p>
    <w:p>
      <w:pPr>
        <w:numPr>
          <w:ilvl w:val="0"/>
          <w:numId w:val="1001"/>
        </w:numPr>
        <w:pStyle w:val="Compact"/>
      </w:pPr>
      <w:r>
        <w:t xml:space="preserve">Compliance with local and international regulations</w:t>
      </w:r>
    </w:p>
    <w:p>
      <w:pPr>
        <w:numPr>
          <w:ilvl w:val="0"/>
          <w:numId w:val="1001"/>
        </w:numPr>
        <w:pStyle w:val="Compact"/>
      </w:pPr>
      <w:r>
        <w:t xml:space="preserve">Quality of research outputs and publications</w:t>
      </w:r>
    </w:p>
    <w:p>
      <w:pPr>
        <w:numPr>
          <w:ilvl w:val="0"/>
          <w:numId w:val="1001"/>
        </w:numPr>
        <w:pStyle w:val="Compact"/>
      </w:pPr>
      <w:r>
        <w:t xml:space="preserve">Professional conduct and ethical standards</w:t>
      </w:r>
    </w:p>
    <w:p>
      <w:pPr>
        <w:numPr>
          <w:ilvl w:val="0"/>
          <w:numId w:val="1001"/>
        </w:numPr>
        <w:pStyle w:val="Compact"/>
      </w:pPr>
      <w:r>
        <w:t xml:space="preserve">Contribution to the scientific community in the Netherlands Amsterdam</w:t>
      </w:r>
    </w:p>
    <w:bookmarkEnd w:id="22"/>
    <w:bookmarkStart w:id="23" w:name="evaluation-criteria"/>
    <w:p>
      <w:pPr>
        <w:pStyle w:val="Heading2"/>
      </w:pPr>
      <w:r>
        <w:t xml:space="preserve">3. Evaluation Criteria</w:t>
      </w:r>
    </w:p>
    <w:p>
      <w:pPr>
        <w:pStyle w:val="FirstParagraph"/>
      </w:pPr>
      <w:r>
        <w:t xml:space="preserve">The evaluation of the Chemist is based on the following criteria:</w:t>
      </w:r>
    </w:p>
    <w:p>
      <w:pPr>
        <w:numPr>
          <w:ilvl w:val="0"/>
          <w:numId w:val="1002"/>
        </w:numPr>
        <w:pStyle w:val="Compact"/>
      </w:pPr>
      <w:r>
        <w:rPr>
          <w:bCs/>
          <w:b/>
        </w:rPr>
        <w:t xml:space="preserve">Scientific Expertise:</w:t>
      </w:r>
      <w:r>
        <w:t xml:space="preserve"> </w:t>
      </w:r>
      <w:r>
        <w:t xml:space="preserve">Depth of knowledge in chemistry and related fields.</w:t>
      </w:r>
    </w:p>
    <w:p>
      <w:pPr>
        <w:numPr>
          <w:ilvl w:val="0"/>
          <w:numId w:val="1002"/>
        </w:numPr>
        <w:pStyle w:val="Compact"/>
      </w:pPr>
      <w:r>
        <w:rPr>
          <w:bCs/>
          <w:b/>
        </w:rPr>
        <w:t xml:space="preserve">Methodological Rigor:</w:t>
      </w:r>
      <w:r>
        <w:t xml:space="preserve"> </w:t>
      </w:r>
      <w:r>
        <w:t xml:space="preserve">Adherence to established scientific methods and protocols.</w:t>
      </w:r>
    </w:p>
    <w:p>
      <w:pPr>
        <w:numPr>
          <w:ilvl w:val="0"/>
          <w:numId w:val="1002"/>
        </w:numPr>
        <w:pStyle w:val="Compact"/>
      </w:pPr>
      <w:r>
        <w:rPr>
          <w:bCs/>
          <w:b/>
        </w:rPr>
        <w:t xml:space="preserve">Regulatory Compliance:</w:t>
      </w:r>
      <w:r>
        <w:t xml:space="preserve"> </w:t>
      </w:r>
      <w:r>
        <w:t xml:space="preserve">Compliance with Dutch and European regulations governing chemical research and practice.</w:t>
      </w:r>
    </w:p>
    <w:p>
      <w:pPr>
        <w:numPr>
          <w:ilvl w:val="0"/>
          <w:numId w:val="1002"/>
        </w:numPr>
        <w:pStyle w:val="Compact"/>
      </w:pPr>
      <w:r>
        <w:rPr>
          <w:bCs/>
          <w:b/>
        </w:rPr>
        <w:t xml:space="preserve">Research Quality:</w:t>
      </w:r>
      <w:r>
        <w:t xml:space="preserve"> </w:t>
      </w:r>
      <w:r>
        <w:t xml:space="preserve">Originality, accuracy, and impact of research contributions.</w:t>
      </w:r>
    </w:p>
    <w:p>
      <w:pPr>
        <w:numPr>
          <w:ilvl w:val="0"/>
          <w:numId w:val="1002"/>
        </w:numPr>
        <w:pStyle w:val="Compact"/>
      </w:pPr>
      <w:r>
        <w:rPr>
          <w:bCs/>
          <w:b/>
        </w:rPr>
        <w:t xml:space="preserve">Professionalism:</w:t>
      </w:r>
      <w:r>
        <w:t xml:space="preserve"> </w:t>
      </w:r>
      <w:r>
        <w:t xml:space="preserve">Ethical behavior, collaboration, and communication skills.</w:t>
      </w:r>
    </w:p>
    <w:bookmarkEnd w:id="23"/>
    <w:bookmarkStart w:id="29"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Chemist demonstrates a high level of technical competence, with a strong foundation in both theoretical and applied chemistry. Their work reflects a thorough understanding of current scientific literature and methodologies. The Chemist has successfully conducted complex experiments and analyses, contributing valuable insights to the field.</w:t>
      </w:r>
    </w:p>
    <w:bookmarkEnd w:id="24"/>
    <w:bookmarkStart w:id="25" w:name="methodological-rigor"/>
    <w:p>
      <w:pPr>
        <w:pStyle w:val="Heading3"/>
      </w:pPr>
      <w:r>
        <w:t xml:space="preserve">4.2 Methodological Rigor</w:t>
      </w:r>
    </w:p>
    <w:p>
      <w:pPr>
        <w:pStyle w:val="FirstParagraph"/>
      </w:pPr>
      <w:r>
        <w:t xml:space="preserve">The Chemist adheres to rigorous scientific methods, ensuring that all experiments are designed and executed with precision. Data collection and analysis are conducted systematically, with appropriate controls and validation procedures in place. This commitment to methodological rigor enhances the reliability and reproducibility of the Chemist's research.</w:t>
      </w:r>
    </w:p>
    <w:bookmarkEnd w:id="25"/>
    <w:bookmarkStart w:id="26" w:name="regulatory-compliance"/>
    <w:p>
      <w:pPr>
        <w:pStyle w:val="Heading3"/>
      </w:pPr>
      <w:r>
        <w:t xml:space="preserve">4.3 Regulatory Compliance</w:t>
      </w:r>
    </w:p>
    <w:p>
      <w:pPr>
        <w:pStyle w:val="FirstParagraph"/>
      </w:pPr>
      <w:r>
        <w:t xml:space="preserve">The Chemist operates in full compliance with the regulations governing chemical research in the Netherlands Amsterdam. This includes adherence to safety protocols, environmental regulations, and ethical guidelines. The Chemist's laboratory practices are exemplary, reflecting a strong commitment to maintaining a safe and compliant working environment.</w:t>
      </w:r>
    </w:p>
    <w:bookmarkEnd w:id="26"/>
    <w:bookmarkStart w:id="27" w:name="research-quality"/>
    <w:p>
      <w:pPr>
        <w:pStyle w:val="Heading3"/>
      </w:pPr>
      <w:r>
        <w:t xml:space="preserve">4.4 Research Quality</w:t>
      </w:r>
    </w:p>
    <w:p>
      <w:pPr>
        <w:pStyle w:val="FirstParagraph"/>
      </w:pPr>
      <w:r>
        <w:t xml:space="preserve">The Chemist's research outputs are of high quality, characterized by originality, accuracy, and significance. Their publications in reputable scientific journals demonstrate a consistent ability to contribute meaningful advancements to the field of chemistry. The Chemist's work has been positively received by peers and has contributed to the broader scientific discourse.</w:t>
      </w:r>
    </w:p>
    <w:bookmarkEnd w:id="27"/>
    <w:bookmarkStart w:id="28" w:name="professional-conduct"/>
    <w:p>
      <w:pPr>
        <w:pStyle w:val="Heading3"/>
      </w:pPr>
      <w:r>
        <w:t xml:space="preserve">4.5 Professional Conduct</w:t>
      </w:r>
    </w:p>
    <w:p>
      <w:pPr>
        <w:pStyle w:val="FirstParagraph"/>
      </w:pPr>
      <w:r>
        <w:t xml:space="preserve">The Chemist exhibits a high level of professionalism in all aspects of their work. They maintain ethical standards, engage in collaborative efforts with colleagues, and communicate effectively with both scientific and non-scientific audiences. The Chemist's contributions to the scientific community in the Netherlands Amsterdam are valued and respected.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uphold the high standards of technical competence and methodological rigor demonstrated in current work.</w:t>
      </w:r>
    </w:p>
    <w:p>
      <w:pPr>
        <w:numPr>
          <w:ilvl w:val="0"/>
          <w:numId w:val="1003"/>
        </w:numPr>
        <w:pStyle w:val="Compact"/>
      </w:pPr>
      <w:r>
        <w:t xml:space="preserve">Explore opportunities for interdisciplinary collaboration to further enhance the impact of research.</w:t>
      </w:r>
    </w:p>
    <w:p>
      <w:pPr>
        <w:numPr>
          <w:ilvl w:val="0"/>
          <w:numId w:val="1003"/>
        </w:numPr>
        <w:pStyle w:val="Compact"/>
      </w:pPr>
      <w:r>
        <w:t xml:space="preserve">Engage in ongoing professional development to stay abreast of emerging trends and technologies in chemistry.</w:t>
      </w:r>
    </w:p>
    <w:p>
      <w:pPr>
        <w:numPr>
          <w:ilvl w:val="0"/>
          <w:numId w:val="1003"/>
        </w:numPr>
        <w:pStyle w:val="Compact"/>
      </w:pPr>
      <w:r>
        <w:t xml:space="preserve">Consider mentoring early-career researchers to contribute to the growth of the scientific community in the Netherlands Amsterdam.</w:t>
      </w:r>
    </w:p>
    <w:bookmarkEnd w:id="30"/>
    <w:bookmarkStart w:id="31" w:name="conclusion"/>
    <w:p>
      <w:pPr>
        <w:pStyle w:val="Heading2"/>
      </w:pPr>
      <w:r>
        <w:t xml:space="preserve">6. Conclusion</w:t>
      </w:r>
    </w:p>
    <w:p>
      <w:pPr>
        <w:pStyle w:val="FirstParagraph"/>
      </w:pPr>
      <w:r>
        <w:t xml:space="preserve">In conclusion, this Peer Review Report affirms that the Chemist meets and exceeds the professional standards expected in the Netherlands Amsterdam. Their technical expertise, commitment to regulatory compliance, and contributions to the field of chemistry are commendable. The Chemist is well-regarded within the scientific community and continues to make valuable contributions to the advancement of chemical science.</w:t>
      </w:r>
    </w:p>
    <w:bookmarkEnd w:id="31"/>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Netherlands Amsterdam</dc:title>
  <dc:creator/>
  <dc:language>en</dc:language>
  <cp:keywords/>
  <dcterms:created xsi:type="dcterms:W3CDTF">2026-10-10T09:53:04Z</dcterms:created>
  <dcterms:modified xsi:type="dcterms:W3CDTF">2026-10-10T09:53:04Z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