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Chemist (Pharmacist)</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practice, clinical competency, and adherence to regulatory standards of a practicing Chemist within the Auckland region of New Zealand. The review was conducted in accordance with the guidelines set forth by the Pharmacy Council of New Zealand and aligns with the expectations of the Pharmaceutical Society of New Zealand. The primary objective of this assessment is to ensure that the Chemist maintains the highest standards of patient care, medication safety, and professional ethics required within the diverse and dynamic healthcare environment of Auckland.</w:t>
      </w:r>
    </w:p>
    <w:p>
      <w:pPr>
        <w:pStyle w:val="BodyText"/>
      </w:pPr>
      <w:r>
        <w:t xml:space="preserve">The review encompasses a comprehensive analysis of dispensing accuracy, clinical interventions, patient counseling, inventory management, and compliance with the Medicines Act 1981 and the Misuse of Drugs Act 1975. The findings indicate a generally high level of professional competence, with specific areas identified for continuous improvement to further enhance service delivery in this major metropolitan center.</w:t>
      </w:r>
    </w:p>
    <w:bookmarkEnd w:id="21"/>
    <w:bookmarkStart w:id="22" w:name="introduction-and-scope"/>
    <w:p>
      <w:pPr>
        <w:pStyle w:val="Heading2"/>
      </w:pPr>
      <w:r>
        <w:t xml:space="preserve">2. Introduction and Scope</w:t>
      </w:r>
    </w:p>
    <w:p>
      <w:pPr>
        <w:pStyle w:val="FirstParagraph"/>
      </w:pPr>
      <w:r>
        <w:t xml:space="preserve">The role of a Chemist in New Zealand is pivotal to the healthcare system, particularly in Auckland, which serves as the nation's largest urban hub with a highly multicultural population. This Peer Review Report focuses on the specific challenges and responsibilities faced by a Chemist operating in this context. The scope of this review includes an evaluation of the Chemist's ability to manage complex medication regimens, provide culturally competent care, and collaborate effectively with general practitioners and other healthcare providers across the Auckland District Health Board network.</w:t>
      </w:r>
    </w:p>
    <w:p>
      <w:pPr>
        <w:pStyle w:val="BodyText"/>
      </w:pPr>
      <w:r>
        <w:t xml:space="preserve">The review process involved a retrospective audit of prescription records, direct observation of patient interactions, and a structured interview regarding clinical decision-making processes. The assessment aims to verify that the Chemist is not only technically proficient but also demonstrates the soft skills necessary to navigate the unique socio-cultural landscape of Auckland.</w:t>
      </w:r>
    </w:p>
    <w:bookmarkEnd w:id="22"/>
    <w:bookmarkStart w:id="23" w:name="X24f4f61684ab65178a9ce5326c582c06ae2f4ec"/>
    <w:p>
      <w:pPr>
        <w:pStyle w:val="Heading2"/>
      </w:pPr>
      <w:r>
        <w:t xml:space="preserve">3. Clinical Competency and Medication Safety</w:t>
      </w:r>
    </w:p>
    <w:p>
      <w:pPr>
        <w:pStyle w:val="FirstParagraph"/>
      </w:pPr>
      <w:r>
        <w:t xml:space="preserve">A core component of this Peer Review Report is the assessment of clinical competency. The Chemist demonstrated a robust understanding of pharmacology, therapeutics, and pharmacokinetics. During the audit of dispensing records, the error rate was found to be significantly below the national average, reflecting a meticulous approach to medication safety. The Chemist consistently applied the "five rights" of medication administration and utilized clinical decision support tools effectively to identify potential drug-drug interactions and contraindications.</w:t>
      </w:r>
    </w:p>
    <w:p>
      <w:pPr>
        <w:pStyle w:val="BodyText"/>
      </w:pPr>
      <w:r>
        <w:t xml:space="preserve">Furthermore, the Chemist showed proficiency in managing high-risk medications, including opioids and controlled drugs, in strict compliance with New Zealand regulations. The documentation regarding the dispensing of Schedule 8 drugs was found to be accurate and complete, ensuring full traceability and accountability. This level of diligence is critical in Auckland, where the prevalence of substance use disorders requires vigilant monitoring by healthcare professionals.</w:t>
      </w:r>
    </w:p>
    <w:bookmarkEnd w:id="23"/>
    <w:bookmarkStart w:id="24" w:name="patient-care-and-cultural-competency"/>
    <w:p>
      <w:pPr>
        <w:pStyle w:val="Heading2"/>
      </w:pPr>
      <w:r>
        <w:t xml:space="preserve">4. Patient Care and Cultural Competency</w:t>
      </w:r>
    </w:p>
    <w:p>
      <w:pPr>
        <w:pStyle w:val="FirstParagraph"/>
      </w:pPr>
      <w:r>
        <w:t xml:space="preserve">Given the demographic diversity of New Zealand Auckland, cultural competency is a vital aspect of a Chemist's practice. This Peer Review Report highlights the Chemist's ability to communicate effectively with patients from various cultural backgrounds, including Māori, Pacific Islander, and Asian communities. The Chemist demonstrated sensitivity to cultural beliefs regarding health and medication, ensuring that patient counseling was tailored to individual needs and health literacy levels.</w:t>
      </w:r>
    </w:p>
    <w:p>
      <w:pPr>
        <w:pStyle w:val="BodyText"/>
      </w:pPr>
      <w:r>
        <w:t xml:space="preserve">The review observed that the Chemist actively engaged in shared decision-making with patients, empowering them to manage their chronic conditions effectively. This approach aligns with the principles of Te Tiriti o Waitangi and the commitment to equitable healthcare outcomes for all New Zealanders. The Chemist's ability to provide clear, concise, and empathetic counseling was noted as a significant strength, contributing to improved patient adherence and satisfaction.</w:t>
      </w:r>
    </w:p>
    <w:bookmarkEnd w:id="24"/>
    <w:bookmarkStart w:id="25" w:name="X969e37b2f49f201556097f438ec68263991e649"/>
    <w:p>
      <w:pPr>
        <w:pStyle w:val="Heading2"/>
      </w:pPr>
      <w:r>
        <w:t xml:space="preserve">5. Regulatory Compliance and Professional Ethics</w:t>
      </w:r>
    </w:p>
    <w:p>
      <w:pPr>
        <w:pStyle w:val="FirstParagraph"/>
      </w:pPr>
      <w:r>
        <w:t xml:space="preserve">Adherence to the Code of Ethics for Pharmacists and Pharmacy Technicians is mandatory for all practicing Chemists in New Zealand. This Peer Review Report confirms that the subject Chemist upholds these ethical standards with integrity. The Chemist maintains patient confidentiality, avoids conflicts of interest, and prioritizes patient welfare above commercial considerations.</w:t>
      </w:r>
    </w:p>
    <w:p>
      <w:pPr>
        <w:pStyle w:val="BodyText"/>
      </w:pPr>
      <w:r>
        <w:t xml:space="preserve">Additionally, the Chemist's practice was found to be fully compliant with the Pharmacy Council of New Zealand's registration standards. This includes maintaining up-to-date professional indemnity insurance, participating in mandatory continuing professional development (CPD), and adhering to the requirements for the safe storage and disposal of pharmaceutical products. The Chemist's commitment to ongoing education ensures that their knowledge remains current with the latest advancements in pharmaceutical care and New Zealand healthcare policy.</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Chemist is deemed competent and fit to practice in New Zealand Auckland. However, to further enhance their professional practice, the following recommendations are made:</w:t>
      </w:r>
    </w:p>
    <w:p>
      <w:pPr>
        <w:numPr>
          <w:ilvl w:val="0"/>
          <w:numId w:val="1001"/>
        </w:numPr>
        <w:pStyle w:val="Compact"/>
      </w:pPr>
      <w:r>
        <w:t xml:space="preserve">Engage in additional training focused on advanced clinical services, such as immunization and chronic disease management programs specific to the Auckland region.</w:t>
      </w:r>
    </w:p>
    <w:p>
      <w:pPr>
        <w:numPr>
          <w:ilvl w:val="0"/>
          <w:numId w:val="1001"/>
        </w:numPr>
        <w:pStyle w:val="Compact"/>
      </w:pPr>
      <w:r>
        <w:t xml:space="preserve">Strengthen collaboration with local primary care networks to improve integrated care pathways for patients with complex needs.</w:t>
      </w:r>
    </w:p>
    <w:p>
      <w:pPr>
        <w:numPr>
          <w:ilvl w:val="0"/>
          <w:numId w:val="1001"/>
        </w:numPr>
        <w:pStyle w:val="Compact"/>
      </w:pPr>
      <w:r>
        <w:t xml:space="preserve">Continue to develop cultural competency skills to better serve the evolving demographic profile of Auckland.</w:t>
      </w:r>
    </w:p>
    <w:p>
      <w:pPr>
        <w:pStyle w:val="FirstParagraph"/>
      </w:pPr>
      <w:r>
        <w:t xml:space="preserve">In conclusion, this Peer Review Report affirms the Chemist's dedication to providing high-quality pharmaceutical care. By addressing the recommended areas for improvement, the Chemist will continue to contribute positively to the health and well-being of the community in New Zealand Auckland.</w:t>
      </w:r>
    </w:p>
    <w:bookmarkEnd w:id="26"/>
    <w:p>
      <w:pPr>
        <w:pStyle w:val="BodyText"/>
      </w:pPr>
      <w:r>
        <w:rPr>
          <w:bCs/>
          <w:b/>
        </w:rPr>
        <w:t xml:space="preserve">Reviewer Name:</w:t>
      </w:r>
      <w:r>
        <w:t xml:space="preserve"> </w:t>
      </w:r>
      <w:r>
        <w:t xml:space="preserve">[Name of Peer Reviewer]</w:t>
      </w:r>
    </w:p>
    <w:p>
      <w:pPr>
        <w:pStyle w:val="BodyText"/>
      </w:pPr>
      <w:r>
        <w:rPr>
          <w:bCs/>
          <w:b/>
        </w:rPr>
        <w:t xml:space="preserve">Position:</w:t>
      </w:r>
      <w:r>
        <w:t xml:space="preserve"> </w:t>
      </w:r>
      <w:r>
        <w:t xml:space="preserve">Senior Pharmacist / Peer Reviewer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New Zealand Auckland</dc:title>
  <dc:creator/>
  <dc:language>en</dc:language>
  <cp:keywords/>
  <dcterms:created xsi:type="dcterms:W3CDTF">2026-10-10T05:54:26Z</dcterms:created>
  <dcterms:modified xsi:type="dcterms:W3CDTF">2026-10-10T05:54:26Z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