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and Clinical Competency of a Registered Chemist</w:t>
      </w:r>
    </w:p>
    <w:p>
      <w:pPr>
        <w:pStyle w:val="BodyText"/>
      </w:pPr>
      <w:r>
        <w:rPr>
          <w:bCs/>
          <w:b/>
        </w:rPr>
        <w:t xml:space="preserve">Location:</w:t>
      </w:r>
      <w:r>
        <w:t xml:space="preserve"> </w:t>
      </w:r>
      <w:r>
        <w:t xml:space="preserve">Wellington, New Zealand</w:t>
      </w:r>
    </w:p>
    <w:p>
      <w:pPr>
        <w:pStyle w:val="BodyText"/>
      </w:pPr>
      <w:r>
        <w:rPr>
          <w:bCs/>
          <w:b/>
        </w:rPr>
        <w:t xml:space="preserve">Date of Report:</w:t>
      </w:r>
      <w:r>
        <w:t xml:space="preserve"> </w:t>
      </w:r>
      <w:r>
        <w:t xml:space="preserve">October 24, 2023</w:t>
      </w:r>
    </w:p>
    <w:p>
      <w:pPr>
        <w:pStyle w:val="BodyText"/>
      </w:pPr>
      <w:r>
        <w:rPr>
          <w:bCs/>
          <w:b/>
        </w:rPr>
        <w:t xml:space="preserve">Prepared For:</w:t>
      </w:r>
      <w:r>
        <w:t xml:space="preserve"> </w:t>
      </w:r>
      <w:r>
        <w:t xml:space="preserve">The Pharmacy Council of New Zealand</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standards, clinical expertise, and operational compliance of a registered Chemist practicing within the Wellington region of New Zealand. The review aligns with the regulatory frameworks established by the Pharmacy Council of New Zealand and adheres to the Code of Conduct for Pharmacists. The primary objective is to ensure that the Chemist maintains the highest level of patient care, particularly within the unique healthcare landscape of Wellington, which serves as a central hub for both urban and rural health services in the lower North Island.</w:t>
      </w:r>
    </w:p>
    <w:p>
      <w:pPr>
        <w:pStyle w:val="BodyText"/>
      </w:pPr>
      <w:r>
        <w:t xml:space="preserve">The scope of this review encompasses clinical decision-making, medication management, adherence to New Zealand legislation, and the Chemist's contribution to the local community health initiatives. Given the specific demographic and environmental factors of Wellington, including its diverse population and distinct seasonal health challenges, the review places significant emphasis on culturally responsive care and accessibility.</w:t>
      </w:r>
    </w:p>
    <w:bookmarkEnd w:id="21"/>
    <w:bookmarkStart w:id="22" w:name="X8643c130920d25abe294435a3c5001d6cfcba74"/>
    <w:p>
      <w:pPr>
        <w:pStyle w:val="Heading2"/>
      </w:pPr>
      <w:r>
        <w:t xml:space="preserve">2. Regulatory Compliance and Professional Standards</w:t>
      </w:r>
    </w:p>
    <w:p>
      <w:pPr>
        <w:pStyle w:val="FirstParagraph"/>
      </w:pPr>
      <w:r>
        <w:t xml:space="preserve">The Chemist under review demonstrates a robust understanding of the Medicines Act 1981 and the Misuse of Drugs Act 1975. Throughout the audit period, all dispensing practices were found to be in strict compliance with New Zealand law. The Chemist maintains accurate records of prescription-only medicines (POMs) and restricted substances, ensuring full traceability as required by national standards.</w:t>
      </w:r>
    </w:p>
    <w:p>
      <w:pPr>
        <w:pStyle w:val="BodyText"/>
      </w:pPr>
      <w:r>
        <w:t xml:space="preserve">Furthermore, the Chemist actively participates in the mandatory continuing professional development (CPD) requirements set by the Pharmacy Council. The CPD portfolio reflects a commitment to staying current with emerging pharmaceutical therapies and regulatory updates specific to the New Zealand healthcare system. This diligence is particularly evident in the Chemist's handling of new prescribing guidelines issued by the Ministry of Health.</w:t>
      </w:r>
    </w:p>
    <w:bookmarkEnd w:id="22"/>
    <w:bookmarkStart w:id="23" w:name="clinical-competency-and-patient-care"/>
    <w:p>
      <w:pPr>
        <w:pStyle w:val="Heading2"/>
      </w:pPr>
      <w:r>
        <w:t xml:space="preserve">3. Clinical Competency and Patient Care</w:t>
      </w:r>
    </w:p>
    <w:p>
      <w:pPr>
        <w:pStyle w:val="FirstParagraph"/>
      </w:pPr>
      <w:r>
        <w:t xml:space="preserve">A critical component of this Peer Review Report is the assessment of clinical competency. The Chemist exhibits exceptional skill in medication therapy management (MTM). Case studies reviewed indicate a proactive approach to identifying drug-drug interactions and adverse effects. The Chemist consistently engages in clinical consultations with patients, ensuring that individuals fully understand their medication regimens.</w:t>
      </w:r>
    </w:p>
    <w:p>
      <w:pPr>
        <w:pStyle w:val="BodyText"/>
      </w:pPr>
      <w:r>
        <w:t xml:space="preserve">In the context of Wellington, where respiratory conditions are prevalent due to the local climate, the Chemist has shown particular expertise in managing asthma and COPD treatments. The review highlights the Chemist's ability to provide tailored advice on inhaler technique and adherence strategies, directly contributing to improved patient outcomes in the region. Additionally, the Chemist collaborates effectively with local General Practitioners (GPs) and specialists in Wellington hospitals, facilitating a cohesive multidisciplinary approach to patient care.</w:t>
      </w:r>
    </w:p>
    <w:bookmarkEnd w:id="23"/>
    <w:bookmarkStart w:id="24" w:name="Xd0201a9dcd136e6d0b667195a58bb32680fec99"/>
    <w:p>
      <w:pPr>
        <w:pStyle w:val="Heading2"/>
      </w:pPr>
      <w:r>
        <w:t xml:space="preserve">4. Cultural Competency and Community Engagement</w:t>
      </w:r>
    </w:p>
    <w:p>
      <w:pPr>
        <w:pStyle w:val="FirstParagraph"/>
      </w:pPr>
      <w:r>
        <w:t xml:space="preserve">New Zealand's healthcare system places a strong emphasis on Te Tiriti o Waitangi and culturally safe practice. This Peer Review Report confirms that the Chemist demonstrates a high level of cultural competency. The Chemist actively engages with Māori and Pacific communities in Wellington, ensuring that language barriers and cultural differences do not impede access to essential medicines.</w:t>
      </w:r>
    </w:p>
    <w:p>
      <w:pPr>
        <w:pStyle w:val="BodyText"/>
      </w:pPr>
      <w:r>
        <w:t xml:space="preserve">The Chemist has implemented initiatives to improve health literacy among diverse populations in the Wellington area. This includes providing translated information sheets and collaborating with local iwi health providers. Such efforts are vital in reducing health disparities and ensuring equitable access to pharmaceutical care across the Wellington region.</w:t>
      </w:r>
    </w:p>
    <w:bookmarkEnd w:id="24"/>
    <w:bookmarkStart w:id="25" w:name="operational-excellence-and-safety"/>
    <w:p>
      <w:pPr>
        <w:pStyle w:val="Heading2"/>
      </w:pPr>
      <w:r>
        <w:t xml:space="preserve">5. Operational Excellence and Safety</w:t>
      </w:r>
    </w:p>
    <w:p>
      <w:pPr>
        <w:pStyle w:val="FirstParagraph"/>
      </w:pPr>
      <w:r>
        <w:t xml:space="preserve">The operational environment of the pharmacy was assessed for safety and efficiency. The Chemist maintains a clean, organized, and secure dispensing area that meets all health and safety standards. Inventory management systems are robust, minimizing the risk of stockouts or expired medications.</w:t>
      </w:r>
    </w:p>
    <w:p>
      <w:pPr>
        <w:pStyle w:val="BodyText"/>
      </w:pPr>
      <w:r>
        <w:t xml:space="preserve">The Chemist also prioritizes the safe disposal of pharmaceutical waste, adhering to environmental regulations specific to New Zealand. This commitment to environmental stewardship is increasingly important in Wellington, where sustainability is a key community value.</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to expand clinical services, such as travel health consultations, which are highly relevant given Wellington's status as a gateway for international travel.</w:t>
      </w:r>
    </w:p>
    <w:p>
      <w:pPr>
        <w:numPr>
          <w:ilvl w:val="0"/>
          <w:numId w:val="1001"/>
        </w:numPr>
        <w:pStyle w:val="Compact"/>
      </w:pPr>
      <w:r>
        <w:t xml:space="preserve">Enhance digital health integration to support remote consultations, particularly for patients in outer Wellington suburbs.</w:t>
      </w:r>
    </w:p>
    <w:p>
      <w:pPr>
        <w:numPr>
          <w:ilvl w:val="0"/>
          <w:numId w:val="1001"/>
        </w:numPr>
        <w:pStyle w:val="Compact"/>
      </w:pPr>
      <w:r>
        <w:t xml:space="preserve">Maintain current levels of engagement with local health providers to strengthen the regional healthcare network.</w:t>
      </w:r>
    </w:p>
    <w:bookmarkEnd w:id="26"/>
    <w:bookmarkStart w:id="27" w:name="conclusion"/>
    <w:p>
      <w:pPr>
        <w:pStyle w:val="Heading2"/>
      </w:pPr>
      <w:r>
        <w:t xml:space="preserve">7. Conclusion</w:t>
      </w:r>
    </w:p>
    <w:p>
      <w:pPr>
        <w:pStyle w:val="FirstParagraph"/>
      </w:pPr>
      <w:r>
        <w:t xml:space="preserve">In conclusion, this Peer Review Report affirms that the Chemist operates at a high standard of professional excellence. The Chemist's practice in New Zealand Wellington is characterized by clinical rigor, regulatory compliance, and a deep commitment to community health. The Chemist plays a vital role in the local healthcare ecosystem, ensuring that patients receive safe, effective, and culturally appropriate pharmaceutical care. It is recommended that the Chemist's registration be renewed without restriction.</w:t>
      </w:r>
    </w:p>
    <w:bookmarkEnd w:id="27"/>
    <w:p>
      <w:pPr>
        <w:pStyle w:val="BodyText"/>
      </w:pPr>
      <w:r>
        <w:rPr>
          <w:bCs/>
          <w:b/>
        </w:rPr>
        <w:t xml:space="preserve">Reviewed By:</w:t>
      </w:r>
    </w:p>
    <w:p>
      <w:pPr>
        <w:pStyle w:val="BodyText"/>
      </w:pPr>
      <w:r>
        <w:t xml:space="preserve">Dr. Sarah Jenkins, PharmD</w:t>
      </w:r>
    </w:p>
    <w:p>
      <w:pPr>
        <w:pStyle w:val="BodyText"/>
      </w:pPr>
      <w:r>
        <w:t xml:space="preserve">Senior Peer Reviewer</w:t>
      </w:r>
    </w:p>
    <w:p>
      <w:pPr>
        <w:pStyle w:val="BodyText"/>
      </w:pPr>
      <w:r>
        <w:t xml:space="preserve">Wellington,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New Zealand Wellington</dc:title>
  <dc:creator/>
  <dc:language>en</dc:language>
  <cp:keywords/>
  <dcterms:created xsi:type="dcterms:W3CDTF">2026-10-10T08:19:16Z</dcterms:created>
  <dcterms:modified xsi:type="dcterms:W3CDTF">2026-10-10T08:19:16Z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