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Chemist</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Scientific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compliance of a practicing Chemist operating within the jurisdiction of Qatar Doha. The review process was conducted in accordance with international scientific standards and local regulatory frameworks established by the Ministry of Public Health and the Supreme Council of Health in Qatar. The primary objective of this assessment is to ensure that the Chemist maintains the highest levels of analytical rigor, safety compliance, and professional integrity required for the pharmaceutical and chemical industries in the region.</w:t>
      </w:r>
    </w:p>
    <w:p>
      <w:pPr>
        <w:pStyle w:val="BodyText"/>
      </w:pPr>
      <w:r>
        <w:t xml:space="preserve">The findings indicate that the Chemist demonstrates a robust command of analytical methodologies and adheres strictly to the Good Manufacturing Practices (GMP) mandated in Qatar Doha. However, specific areas regarding documentation protocols and continuous professional development have been identified for improvement to align fully with the evolving regulatory landscape of the State of Qatar.</w:t>
      </w:r>
    </w:p>
    <w:bookmarkEnd w:id="21"/>
    <w:bookmarkStart w:id="22" w:name="introduction-and-scope"/>
    <w:p>
      <w:pPr>
        <w:pStyle w:val="Heading2"/>
      </w:pPr>
      <w:r>
        <w:t xml:space="preserve">2. Introduction and Scope</w:t>
      </w:r>
    </w:p>
    <w:p>
      <w:pPr>
        <w:pStyle w:val="FirstParagraph"/>
      </w:pPr>
      <w:r>
        <w:t xml:space="preserve">The role of a Chemist in Qatar Doha is critical to the nation's healthcare infrastructure and industrial development. As Qatar continues to position itself as a global hub for medical tourism and pharmaceutical innovation, the standards expected of chemical professionals are exceptionally high. This Peer Review Report focuses on the evaluation of a specific Chemist employed within a major pharmaceutical laboratory in Doha.</w:t>
      </w:r>
    </w:p>
    <w:p>
      <w:pPr>
        <w:pStyle w:val="BodyText"/>
      </w:pPr>
      <w:r>
        <w:t xml:space="preserve">The scope of this review encompasses the following key areas:</w:t>
      </w:r>
    </w:p>
    <w:p>
      <w:pPr>
        <w:numPr>
          <w:ilvl w:val="0"/>
          <w:numId w:val="1001"/>
        </w:numPr>
        <w:pStyle w:val="Compact"/>
      </w:pPr>
      <w:r>
        <w:t xml:space="preserve">Technical proficiency in analytical chemistry and quality control.</w:t>
      </w:r>
    </w:p>
    <w:p>
      <w:pPr>
        <w:numPr>
          <w:ilvl w:val="0"/>
          <w:numId w:val="1001"/>
        </w:numPr>
        <w:pStyle w:val="Compact"/>
      </w:pPr>
      <w:r>
        <w:t xml:space="preserve">Compliance with local regulations, including those set by the Ministry of Public Health.</w:t>
      </w:r>
    </w:p>
    <w:p>
      <w:pPr>
        <w:numPr>
          <w:ilvl w:val="0"/>
          <w:numId w:val="1001"/>
        </w:numPr>
        <w:pStyle w:val="Compact"/>
      </w:pPr>
      <w:r>
        <w:t xml:space="preserve">Adherence to laboratory safety standards and environmental protocols.</w:t>
      </w:r>
    </w:p>
    <w:p>
      <w:pPr>
        <w:numPr>
          <w:ilvl w:val="0"/>
          <w:numId w:val="1001"/>
        </w:numPr>
        <w:pStyle w:val="Compact"/>
      </w:pPr>
      <w:r>
        <w:t xml:space="preserve">Professional ethics and integrity in data reporting.</w:t>
      </w:r>
    </w:p>
    <w:p>
      <w:pPr>
        <w:numPr>
          <w:ilvl w:val="0"/>
          <w:numId w:val="1001"/>
        </w:numPr>
        <w:pStyle w:val="Compact"/>
      </w:pPr>
      <w:r>
        <w:t xml:space="preserve">Contribution to the scientific community in Qatar Doha.</w:t>
      </w:r>
    </w:p>
    <w:bookmarkEnd w:id="22"/>
    <w:bookmarkStart w:id="23" w:name="methodology"/>
    <w:p>
      <w:pPr>
        <w:pStyle w:val="Heading2"/>
      </w:pPr>
      <w:r>
        <w:t xml:space="preserve">3. Methodology</w:t>
      </w:r>
    </w:p>
    <w:p>
      <w:pPr>
        <w:pStyle w:val="FirstParagraph"/>
      </w:pPr>
      <w:r>
        <w:t xml:space="preserve">The Peer Review Report was generated through a comprehensive evaluation process involving multiple stakeholders. The methodology included:</w:t>
      </w:r>
    </w:p>
    <w:p>
      <w:pPr>
        <w:numPr>
          <w:ilvl w:val="0"/>
          <w:numId w:val="1002"/>
        </w:numPr>
        <w:pStyle w:val="Compact"/>
      </w:pPr>
      <w:r>
        <w:rPr>
          <w:bCs/>
          <w:b/>
        </w:rPr>
        <w:t xml:space="preserve">Documentary Review:</w:t>
      </w:r>
      <w:r>
        <w:t xml:space="preserve"> </w:t>
      </w:r>
      <w:r>
        <w:t xml:space="preserve">Analysis of the Chemist's past five years of laboratory records, validation reports, and standard operating procedures (SOPs).</w:t>
      </w:r>
    </w:p>
    <w:p>
      <w:pPr>
        <w:numPr>
          <w:ilvl w:val="0"/>
          <w:numId w:val="1002"/>
        </w:numPr>
        <w:pStyle w:val="Compact"/>
      </w:pPr>
      <w:r>
        <w:rPr>
          <w:bCs/>
          <w:b/>
        </w:rPr>
        <w:t xml:space="preserve">Site Inspection:</w:t>
      </w:r>
      <w:r>
        <w:t xml:space="preserve"> </w:t>
      </w:r>
      <w:r>
        <w:t xml:space="preserve">An unannounced audit of the laboratory facilities in Doha to observe practical application of techniques and safety measures.</w:t>
      </w:r>
    </w:p>
    <w:p>
      <w:pPr>
        <w:numPr>
          <w:ilvl w:val="0"/>
          <w:numId w:val="1002"/>
        </w:numPr>
        <w:pStyle w:val="Compact"/>
      </w:pPr>
      <w:r>
        <w:rPr>
          <w:bCs/>
          <w:b/>
        </w:rPr>
        <w:t xml:space="preserve">Peer Interviews:</w:t>
      </w:r>
      <w:r>
        <w:t xml:space="preserve"> </w:t>
      </w:r>
      <w:r>
        <w:t xml:space="preserve">Confidential interviews with colleagues, supervisors, and subordinates to assess professional conduct and teamwork.</w:t>
      </w:r>
    </w:p>
    <w:p>
      <w:pPr>
        <w:numPr>
          <w:ilvl w:val="0"/>
          <w:numId w:val="1002"/>
        </w:numPr>
        <w:pStyle w:val="Compact"/>
      </w:pPr>
      <w:r>
        <w:rPr>
          <w:bCs/>
          <w:b/>
        </w:rPr>
        <w:t xml:space="preserve">Regulatory Cross-Check:</w:t>
      </w:r>
      <w:r>
        <w:t xml:space="preserve"> </w:t>
      </w:r>
      <w:r>
        <w:t xml:space="preserve">Verification of the Chemist's compliance with the latest amendments to the Qatar GMP guidelines.</w:t>
      </w:r>
    </w:p>
    <w:bookmarkEnd w:id="23"/>
    <w:bookmarkStart w:id="28" w:name="detailed-findings"/>
    <w:p>
      <w:pPr>
        <w:pStyle w:val="Heading2"/>
      </w:pPr>
      <w:r>
        <w:t xml:space="preserve">4. Detailed Findings</w:t>
      </w:r>
    </w:p>
    <w:bookmarkStart w:id="24" w:name="technical-competence"/>
    <w:p>
      <w:pPr>
        <w:pStyle w:val="Heading3"/>
      </w:pPr>
      <w:r>
        <w:t xml:space="preserve">4.1 Technical Competence</w:t>
      </w:r>
    </w:p>
    <w:p>
      <w:pPr>
        <w:pStyle w:val="FirstParagraph"/>
      </w:pPr>
      <w:r>
        <w:t xml:space="preserve">The Chemist exhibits a high degree of technical competence. The review of analytical data confirms accuracy in chromatography, spectroscopy, and titration methods. The Chemist's ability to troubleshoot complex analytical issues within the Doha laboratory environment is commendable. The validation of new methods aligns with ICH guidelines, which are strictly enforced in Qatar.</w:t>
      </w:r>
    </w:p>
    <w:bookmarkEnd w:id="24"/>
    <w:bookmarkStart w:id="25" w:name="regulatory-compliance-in-qatar-doha"/>
    <w:p>
      <w:pPr>
        <w:pStyle w:val="Heading3"/>
      </w:pPr>
      <w:r>
        <w:t xml:space="preserve">4.2 Regulatory Compliance in Qatar Doha</w:t>
      </w:r>
    </w:p>
    <w:p>
      <w:pPr>
        <w:pStyle w:val="FirstParagraph"/>
      </w:pPr>
      <w:r>
        <w:t xml:space="preserve">A critical aspect of this Peer Review Report is the assessment of regulatory adherence. The Chemist demonstrates a strong understanding of the regulatory requirements specific to Qatar Doha. There is evidence of regular participation in training sessions organized by local health authorities. However, minor discrepancies were noted in the archiving of raw data, which must be rectified to ensure full compliance with the Ministry of Public Health's data integrity policies.</w:t>
      </w:r>
    </w:p>
    <w:bookmarkEnd w:id="25"/>
    <w:bookmarkStart w:id="26" w:name="safety-and-environmental-standards"/>
    <w:p>
      <w:pPr>
        <w:pStyle w:val="Heading3"/>
      </w:pPr>
      <w:r>
        <w:t xml:space="preserve">4.3 Safety and Environmental Standards</w:t>
      </w:r>
    </w:p>
    <w:p>
      <w:pPr>
        <w:pStyle w:val="FirstParagraph"/>
      </w:pPr>
      <w:r>
        <w:t xml:space="preserve">Laboratory safety is paramount. The Chemist consistently adheres to personal protective equipment (PPE) protocols and chemical handling procedures. The review found no violations of safety standards during the site inspection. The Chemist actively contributes to the safety culture of the laboratory in Doha by participating in hazard identification workshops.</w:t>
      </w:r>
    </w:p>
    <w:bookmarkEnd w:id="26"/>
    <w:bookmarkStart w:id="27" w:name="professional-ethics"/>
    <w:p>
      <w:pPr>
        <w:pStyle w:val="Heading3"/>
      </w:pPr>
      <w:r>
        <w:t xml:space="preserve">4.4 Professional Ethics</w:t>
      </w:r>
    </w:p>
    <w:p>
      <w:pPr>
        <w:pStyle w:val="FirstParagraph"/>
      </w:pPr>
      <w:r>
        <w:t xml:space="preserve">Integrity is the cornerstone of the chemical profession. The Chemist has maintained an impeccable record regarding data authenticity. There are no instances of data manipulation or falsification. The Chemist upholds the ethical standards expected of professionals in Qatar Doha, demonstrating transparency in all reporting activities.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for the Chemist:</w:t>
      </w:r>
    </w:p>
    <w:p>
      <w:pPr>
        <w:numPr>
          <w:ilvl w:val="0"/>
          <w:numId w:val="1003"/>
        </w:numPr>
        <w:pStyle w:val="Compact"/>
      </w:pPr>
      <w:r>
        <w:rPr>
          <w:bCs/>
          <w:b/>
        </w:rPr>
        <w:t xml:space="preserve">Enhance Documentation Practices:</w:t>
      </w:r>
      <w:r>
        <w:t xml:space="preserve"> </w:t>
      </w:r>
      <w:r>
        <w:t xml:space="preserve">Implement a more rigorous system for electronic data archiving to meet the stringent digital compliance standards of Qatar Doha.</w:t>
      </w:r>
    </w:p>
    <w:p>
      <w:pPr>
        <w:numPr>
          <w:ilvl w:val="0"/>
          <w:numId w:val="1003"/>
        </w:numPr>
        <w:pStyle w:val="Compact"/>
      </w:pPr>
      <w:r>
        <w:rPr>
          <w:bCs/>
          <w:b/>
        </w:rPr>
        <w:t xml:space="preserve">Continuous Professional Development:</w:t>
      </w:r>
      <w:r>
        <w:t xml:space="preserve"> </w:t>
      </w:r>
      <w:r>
        <w:t xml:space="preserve">Engage in advanced training programs related to emerging technologies in pharmaceutical analysis to stay ahead of industry trends in the region.</w:t>
      </w:r>
    </w:p>
    <w:p>
      <w:pPr>
        <w:numPr>
          <w:ilvl w:val="0"/>
          <w:numId w:val="1003"/>
        </w:numPr>
        <w:pStyle w:val="Compact"/>
      </w:pPr>
      <w:r>
        <w:rPr>
          <w:bCs/>
          <w:b/>
        </w:rPr>
        <w:t xml:space="preserve">Mentorship:</w:t>
      </w:r>
      <w:r>
        <w:t xml:space="preserve"> </w:t>
      </w:r>
      <w:r>
        <w:t xml:space="preserve">Take a more active role in mentoring junior staff to foster a culture of excellence within the laboratory.</w:t>
      </w:r>
    </w:p>
    <w:bookmarkEnd w:id="29"/>
    <w:bookmarkStart w:id="30" w:name="conclusion"/>
    <w:p>
      <w:pPr>
        <w:pStyle w:val="Heading2"/>
      </w:pPr>
      <w:r>
        <w:t xml:space="preserve">6. Conclusion</w:t>
      </w:r>
    </w:p>
    <w:p>
      <w:pPr>
        <w:pStyle w:val="FirstParagraph"/>
      </w:pPr>
      <w:r>
        <w:t xml:space="preserve">In conclusion, this Peer Review Report affirms that the Chemist is a competent and ethical professional who meets the high standards required in Qatar Doha. The minor areas for improvement identified are manageable and do not detract from the overall positive assessment. The Chemist is recommended for continued practice and is encouraged to implement the suggested improvements to further enhance their professional standing.</w:t>
      </w:r>
    </w:p>
    <w:bookmarkEnd w:id="30"/>
    <w:p>
      <w:pPr>
        <w:pStyle w:val="BodyText"/>
      </w:pPr>
      <w:r>
        <w:rPr>
          <w:bCs/>
          <w:b/>
        </w:rPr>
        <w:t xml:space="preserve">Lead Reviewer:</w:t>
      </w:r>
    </w:p>
    <w:p>
      <w:pPr>
        <w:pStyle w:val="BodyText"/>
      </w:pPr>
      <w:r>
        <w:t xml:space="preserve">Dr. Ahmed Al-Thani</w:t>
      </w:r>
    </w:p>
    <w:p>
      <w:pPr>
        <w:pStyle w:val="BodyText"/>
      </w:pPr>
      <w:r>
        <w:t xml:space="preserve">Senior Regulatory Affairs Specialist</w:t>
      </w:r>
    </w:p>
    <w:p>
      <w:pPr>
        <w:pStyle w:val="BodyText"/>
      </w:pPr>
      <w:r>
        <w:rPr>
          <w:bCs/>
          <w:b/>
        </w:rPr>
        <w:t xml:space="preserve">Committee Chair:</w:t>
      </w:r>
    </w:p>
    <w:p>
      <w:pPr>
        <w:pStyle w:val="BodyText"/>
      </w:pPr>
      <w:r>
        <w:t xml:space="preserve">Prof. Sarah Johnson</w:t>
      </w:r>
    </w:p>
    <w:p>
      <w:pPr>
        <w:pStyle w:val="BodyText"/>
      </w:pPr>
      <w:r>
        <w:t xml:space="preserve">Independent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Qatar Doha</dc:title>
  <dc:creator/>
  <dc:language>en</dc:language>
  <cp:keywords/>
  <dcterms:created xsi:type="dcterms:W3CDTF">2026-10-10T06:26:03Z</dcterms:created>
  <dcterms:modified xsi:type="dcterms:W3CDTF">2026-10-10T06:26:03Z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