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Registered Chemist</w:t>
      </w:r>
    </w:p>
    <w:p>
      <w:pPr>
        <w:pStyle w:val="BodyText"/>
      </w:pPr>
      <w:r>
        <w:rPr>
          <w:bCs/>
          <w:b/>
        </w:rPr>
        <w:t xml:space="preserve">Location:</w:t>
      </w:r>
      <w:r>
        <w:t xml:space="preserve"> </w:t>
      </w:r>
      <w:r>
        <w:t xml:space="preserve">Riyadh, Saudi Arabia</w:t>
      </w:r>
    </w:p>
    <w:p>
      <w:pPr>
        <w:pStyle w:val="BodyText"/>
      </w:pPr>
      <w:r>
        <w:rPr>
          <w:bCs/>
          <w:b/>
        </w:rPr>
        <w:t xml:space="preserve">Date of Review:</w:t>
      </w:r>
      <w:r>
        <w:t xml:space="preserve"> </w:t>
      </w:r>
      <w:r>
        <w:t xml:space="preserve">October 24, 2023</w:t>
      </w:r>
    </w:p>
    <w:p>
      <w:pPr>
        <w:pStyle w:val="BodyText"/>
      </w:pPr>
      <w:r>
        <w:rPr>
          <w:bCs/>
          <w:b/>
        </w:rPr>
        <w:t xml:space="preserve">Review Reference ID:</w:t>
      </w:r>
      <w:r>
        <w:t xml:space="preserve"> </w:t>
      </w:r>
      <w:r>
        <w:t xml:space="preserve">SA-RYD-CHEM-2023-089</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technical proficiency, and regulatory compliance of a practicing Chemist within the Kingdom of Saudi Arabia, specifically operating in the Riyadh region. The review aligns with the standards set forth by the Saudi Commission for Health Specialties (SCFHS) and the Saudi Food and Drug Authority (SFDA). The primary objective is to ensure that the Chemist maintains the highest standards of pharmaceutical care, laboratory analysis, and patient safety, which are critical components of the healthcare infrastructure in Riyadh.</w:t>
      </w:r>
    </w:p>
    <w:p>
      <w:pPr>
        <w:pStyle w:val="BodyText"/>
      </w:pPr>
      <w:r>
        <w:t xml:space="preserve">As Riyadh continues to expand its healthcare sector under Vision 2030, the role of the Chemist has evolved beyond traditional dispensing to include clinical consultation, quality assurance, and advanced pharmaceutical research. This report assesses whether the subject Chemist meets these evolving demands while adhering to local laws and international best practices.</w:t>
      </w:r>
    </w:p>
    <w:bookmarkEnd w:id="21"/>
    <w:bookmarkStart w:id="22" w:name="X5b34a8cdaf1fd6c59d62e0a98ea0889e79095b4"/>
    <w:p>
      <w:pPr>
        <w:pStyle w:val="Heading2"/>
      </w:pPr>
      <w:r>
        <w:t xml:space="preserve">2. Professional Background and Qualifications</w:t>
      </w:r>
    </w:p>
    <w:p>
      <w:pPr>
        <w:pStyle w:val="FirstParagraph"/>
      </w:pPr>
      <w:r>
        <w:t xml:space="preserve">The Chemist under review holds a Bachelor of Pharmacy degree from an accredited institution and possesses a valid practicing license issued by the SCFHS. The review confirms that the Chemist has completed the required continuing professional development (CPD) hours mandated by Saudi regulations. Furthermore, the Chemist demonstrates a solid understanding of the Saudi Pharmacopoeia and local drug formularies.</w:t>
      </w:r>
    </w:p>
    <w:p>
      <w:pPr>
        <w:pStyle w:val="BodyText"/>
      </w:pPr>
      <w:r>
        <w:t xml:space="preserve">The review panel verified the Chemist's experience in both community pharmacy settings and hospital environments within Riyadh. This dual exposure is vital, as it ensures the Chemist is adept at managing diverse patient populations and complex medication regimens common in the capital's major medical centers.</w:t>
      </w:r>
    </w:p>
    <w:bookmarkEnd w:id="22"/>
    <w:bookmarkStart w:id="23" w:name="X806845156e14efdcbd7d9db4e68f2379eabe49c"/>
    <w:p>
      <w:pPr>
        <w:pStyle w:val="Heading2"/>
      </w:pPr>
      <w:r>
        <w:t xml:space="preserve">3. Technical Competency and Laboratory Standards</w:t>
      </w:r>
    </w:p>
    <w:p>
      <w:pPr>
        <w:pStyle w:val="FirstParagraph"/>
      </w:pPr>
      <w:r>
        <w:t xml:space="preserve">A significant portion of this Peer Review Report focuses on the technical skills of the Chemist. In the context of Riyadh's growing pharmaceutical industry, precision is non-negotiable. The Chemist was evaluated on their ability to perform quantitative and qualitative analysis, ensuring the purity and potency of medicinal products.</w:t>
      </w:r>
    </w:p>
    <w:p>
      <w:pPr>
        <w:pStyle w:val="BodyText"/>
      </w:pPr>
      <w:r>
        <w:t xml:space="preserve">The review observed the Chemist's adherence to Good Laboratory Practices (GLP). It was noted that the Chemist meticulously maintains calibration records for analytical instruments and follows strict protocols for sample handling. This attention to detail is crucial for preventing medication errors and ensuring that products distributed in Saudi Arabia meet the rigorous safety standards enforced by the SFDA.</w:t>
      </w:r>
    </w:p>
    <w:bookmarkEnd w:id="23"/>
    <w:bookmarkStart w:id="24" w:name="Xd9c8e7d9b872a1216721480b1b359d0c23b88fc"/>
    <w:p>
      <w:pPr>
        <w:pStyle w:val="Heading2"/>
      </w:pPr>
      <w:r>
        <w:t xml:space="preserve">4. Regulatory Compliance and Ethical Practice</w:t>
      </w:r>
    </w:p>
    <w:p>
      <w:pPr>
        <w:pStyle w:val="FirstParagraph"/>
      </w:pPr>
      <w:r>
        <w:t xml:space="preserve">Compliance with Saudi Arabian law is a cornerstone of this assessment. The Chemist demonstrated a thorough knowledge of the regulations governing controlled substances, narcotics, and psychotropic drugs. In Riyadh, where the enforcement of these laws is strict, the Chemist's ability to accurately document and secure these medications was rated as exemplary.</w:t>
      </w:r>
    </w:p>
    <w:p>
      <w:pPr>
        <w:pStyle w:val="BodyText"/>
      </w:pPr>
      <w:r>
        <w:t xml:space="preserve">Ethical considerations were also scrutinized. The Chemist was found to uphold the principles of patient confidentiality and informed consent. The review confirms that the Chemist avoids conflicts of interest and prioritizes patient welfare over commercial incentives, aligning with the ethical codes promoted by the Saudi Council of Pharmacists.</w:t>
      </w:r>
    </w:p>
    <w:bookmarkEnd w:id="24"/>
    <w:bookmarkStart w:id="25" w:name="clinical-skills-and-patient-interaction"/>
    <w:p>
      <w:pPr>
        <w:pStyle w:val="Heading2"/>
      </w:pPr>
      <w:r>
        <w:t xml:space="preserve">5. Clinical Skills and Patient Interaction</w:t>
      </w:r>
    </w:p>
    <w:p>
      <w:pPr>
        <w:pStyle w:val="FirstParagraph"/>
      </w:pPr>
      <w:r>
        <w:t xml:space="preserve">The modern Chemist in Saudi Arabia is expected to serve as a clinical resource. This Peer Review Report evaluates the Chemist's ability to provide medication therapy management (MTM) and patient counseling. The Chemist demonstrated strong communication skills, effectively explaining dosage instructions, potential side effects, and drug interactions to patients in both Arabic and English, which is essential in the multicultural environment of Riyadh.</w:t>
      </w:r>
    </w:p>
    <w:p>
      <w:pPr>
        <w:pStyle w:val="BodyText"/>
      </w:pPr>
      <w:r>
        <w:t xml:space="preserve">The Chemist's ability to identify potential adverse drug reactions and collaborate with physicians to adjust treatment plans was highlighted as a strength. This collaborative approach enhances patient outcomes and reduces the burden on the healthcare system.</w:t>
      </w:r>
    </w:p>
    <w:bookmarkEnd w:id="25"/>
    <w:bookmarkStart w:id="26" w:name="areas-for-improvement"/>
    <w:p>
      <w:pPr>
        <w:pStyle w:val="Heading2"/>
      </w:pPr>
      <w:r>
        <w:t xml:space="preserve">6. Areas for Improvement</w:t>
      </w:r>
    </w:p>
    <w:p>
      <w:pPr>
        <w:pStyle w:val="FirstParagraph"/>
      </w:pPr>
      <w:r>
        <w:t xml:space="preserve">While the Chemist performed well overall, the review identified areas for professional growth. It is recommended that the Chemist pursue advanced certification in clinical pharmacy or specialized therapeutic areas to further enhance their expertise. Additionally, increasing engagement with digital health tools and telepharmacy platforms would align the Chemist's practice with the technological advancements being implemented across Riyadh's healthcare sector.</w:t>
      </w:r>
    </w:p>
    <w:bookmarkEnd w:id="26"/>
    <w:bookmarkStart w:id="27" w:name="conclusion"/>
    <w:p>
      <w:pPr>
        <w:pStyle w:val="Heading2"/>
      </w:pPr>
      <w:r>
        <w:t xml:space="preserve">7. Conclusion</w:t>
      </w:r>
    </w:p>
    <w:p>
      <w:pPr>
        <w:pStyle w:val="FirstParagraph"/>
      </w:pPr>
      <w:r>
        <w:t xml:space="preserve">Based on the comprehensive evaluation conducted in Riyadh, Saudi Arabia, this Peer Review Report concludes that the Chemist is fully competent and compliant with all relevant professional and regulatory standards. The Chemist exhibits the technical knowledge, ethical integrity, and clinical skills necessary to provide high-quality pharmaceutical services. The review panel recommends the renewal of the Chemist's professional standing and encourages continued participation in professional development activities to support the ongoing advancement of healthcare in the Kingdom.</w:t>
      </w:r>
    </w:p>
    <w:bookmarkEnd w:id="27"/>
    <w:bookmarkStart w:id="28" w:name="review-panel-signatures"/>
    <w:p>
      <w:pPr>
        <w:pStyle w:val="Heading3"/>
      </w:pPr>
      <w:r>
        <w:t xml:space="preserve">Review Panel Signatures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Title</w:t>
            </w:r>
          </w:p>
        </w:tc>
        <w:tc>
          <w:tcPr/>
          <w:p>
            <w:pPr>
              <w:pStyle w:val="Compact"/>
              <w:jc w:val="left"/>
            </w:pPr>
            <w:r>
              <w:t xml:space="preserve">Signature</w:t>
            </w:r>
          </w:p>
        </w:tc>
      </w:tr>
      <w:tr>
        <w:tc>
          <w:tcPr/>
          <w:p>
            <w:pPr>
              <w:pStyle w:val="Compact"/>
              <w:jc w:val="left"/>
            </w:pPr>
            <w:r>
              <w:t xml:space="preserve">Dr. Ahmed Al-Saud</w:t>
            </w:r>
          </w:p>
        </w:tc>
        <w:tc>
          <w:tcPr/>
          <w:p>
            <w:pPr>
              <w:pStyle w:val="Compact"/>
              <w:jc w:val="left"/>
            </w:pPr>
            <w:r>
              <w:t xml:space="preserve">Senior Pharmacist, SCFHS</w:t>
            </w:r>
          </w:p>
        </w:tc>
        <w:tc>
          <w:tcPr/>
          <w:p>
            <w:pPr>
              <w:pStyle w:val="Compact"/>
              <w:jc w:val="left"/>
            </w:pPr>
            <w:r>
              <w:t xml:space="preserve">____________________</w:t>
            </w:r>
          </w:p>
        </w:tc>
      </w:tr>
      <w:tr>
        <w:tc>
          <w:tcPr/>
          <w:p>
            <w:pPr>
              <w:pStyle w:val="Compact"/>
              <w:jc w:val="left"/>
            </w:pPr>
            <w:r>
              <w:t xml:space="preserve">Dr. Sarah Johnson</w:t>
            </w:r>
          </w:p>
        </w:tc>
        <w:tc>
          <w:tcPr/>
          <w:p>
            <w:pPr>
              <w:pStyle w:val="Compact"/>
              <w:jc w:val="left"/>
            </w:pPr>
            <w:r>
              <w:t xml:space="preserve">Clinical Pharmacy Specialist</w:t>
            </w:r>
          </w:p>
        </w:tc>
        <w:tc>
          <w:tcPr/>
          <w:p>
            <w:pPr>
              <w:pStyle w:val="Compact"/>
              <w:jc w:val="left"/>
            </w:pPr>
            <w:r>
              <w:t xml:space="preserve">____________________</w:t>
            </w:r>
          </w:p>
        </w:tc>
      </w:tr>
      <w:tr>
        <w:tc>
          <w:tcPr/>
          <w:p>
            <w:pPr>
              <w:pStyle w:val="Compact"/>
              <w:jc w:val="left"/>
            </w:pPr>
            <w:r>
              <w:t xml:space="preserve">Eng. Khalid Al-Otaibi</w:t>
            </w:r>
          </w:p>
        </w:tc>
        <w:tc>
          <w:tcPr/>
          <w:p>
            <w:pPr>
              <w:pStyle w:val="Compact"/>
              <w:jc w:val="left"/>
            </w:pPr>
            <w:r>
              <w:t xml:space="preserve">Quality Assurance Manager</w:t>
            </w:r>
          </w:p>
        </w:tc>
        <w:tc>
          <w:tcPr/>
          <w:p>
            <w:pPr>
              <w:pStyle w:val="Compact"/>
              <w:jc w:val="left"/>
            </w:pPr>
            <w:r>
              <w:t xml:space="preserve">____________________</w:t>
            </w:r>
          </w:p>
        </w:tc>
      </w:tr>
    </w:tbl>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Riyadh, Saudi Arabia</dc:title>
  <dc:creator/>
  <dc:language>en</dc:language>
  <cp:keywords/>
  <dcterms:created xsi:type="dcterms:W3CDTF">2026-10-10T07:32:38Z</dcterms:created>
  <dcterms:modified xsi:type="dcterms:W3CDTF">2026-10-10T07:32:38Z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