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regulatory compliance of a Chemist operating within the jurisdiction of Singapore. The purpose of this review is to ensure that the Chemist adheres to the highest standards of practice as mandated by the relevant authorities in Singapore, including the Health Sciences Authority (HSA) and the Pharmacy Board of Singapore. This document serves as a formal assessment of the Chemist's performance, focusing on their role in pharmaceutical care, research, and quality assurance.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Compliance with Singapore's regulatory framework for chemists.</w:t>
      </w:r>
    </w:p>
    <w:p>
      <w:pPr>
        <w:numPr>
          <w:ilvl w:val="0"/>
          <w:numId w:val="1001"/>
        </w:numPr>
        <w:pStyle w:val="Compact"/>
      </w:pPr>
      <w:r>
        <w:t xml:space="preserve">Evaluation of the Chemist's technical knowledge and practical skills.</w:t>
      </w:r>
    </w:p>
    <w:p>
      <w:pPr>
        <w:numPr>
          <w:ilvl w:val="0"/>
          <w:numId w:val="1001"/>
        </w:numPr>
        <w:pStyle w:val="Compact"/>
      </w:pPr>
      <w:r>
        <w:t xml:space="preserve">Assessment of patient care and counseling practices.</w:t>
      </w:r>
    </w:p>
    <w:p>
      <w:pPr>
        <w:numPr>
          <w:ilvl w:val="0"/>
          <w:numId w:val="1001"/>
        </w:numPr>
        <w:pStyle w:val="Compact"/>
      </w:pPr>
      <w:r>
        <w:t xml:space="preserve">Review of record-keeping and documentation standards.</w:t>
      </w:r>
    </w:p>
    <w:p>
      <w:pPr>
        <w:numPr>
          <w:ilvl w:val="0"/>
          <w:numId w:val="1001"/>
        </w:numPr>
        <w:pStyle w:val="Compact"/>
      </w:pPr>
      <w:r>
        <w:t xml:space="preserve">Analysis of the Chemist's contribution to public health initiatives in Singapore.</w:t>
      </w:r>
    </w:p>
    <w:bookmarkEnd w:id="22"/>
    <w:bookmarkStart w:id="23" w:name="regulatory-compliance"/>
    <w:p>
      <w:pPr>
        <w:pStyle w:val="Heading2"/>
      </w:pPr>
      <w:r>
        <w:t xml:space="preserve">3. Regulatory Compliance</w:t>
      </w:r>
    </w:p>
    <w:p>
      <w:pPr>
        <w:pStyle w:val="FirstParagraph"/>
      </w:pPr>
      <w:r>
        <w:t xml:space="preserve">In Singapore, the practice of chemistry and pharmacy is governed by strict regulations to ensure public safety and the integrity of healthcare services. The Chemist under review has demonstrated a thorough understanding of the Medicines Act and the Pharmacy Practice Regulations. Their operations align with the guidelines set forth by the Health Sciences Authority (HSA), ensuring that all pharmaceutical products are handled, stored, and dispensed in accordance with legal requirements.</w:t>
      </w:r>
    </w:p>
    <w:p>
      <w:pPr>
        <w:pStyle w:val="BodyText"/>
      </w:pPr>
      <w:r>
        <w:t xml:space="preserve">Furthermore, the Chemist has maintained up-to-date certifications and licenses, reflecting their commitment to professional development and adherence to Singapore's regulatory standards. This compliance is critical in maintaining public trust and ensuring the safe delivery of pharmaceutical services.</w:t>
      </w:r>
    </w:p>
    <w:bookmarkEnd w:id="23"/>
    <w:bookmarkStart w:id="24" w:name="technical-expertise"/>
    <w:p>
      <w:pPr>
        <w:pStyle w:val="Heading2"/>
      </w:pPr>
      <w:r>
        <w:t xml:space="preserve">4. Technical Expertise</w:t>
      </w:r>
    </w:p>
    <w:p>
      <w:pPr>
        <w:pStyle w:val="FirstParagraph"/>
      </w:pPr>
      <w:r>
        <w:t xml:space="preserve">The Chemist has exhibited a high level of technical expertise in their field. Their knowledge of pharmacology, medicinal chemistry, and pharmaceutical sciences is evident in their ability to manage complex medication regimens and provide accurate advice to patients and healthcare professionals. The Chemist's proficiency in compounding medications, analyzing drug interactions, and ensuring the quality of pharmaceutical products is commendable.</w:t>
      </w:r>
    </w:p>
    <w:p>
      <w:pPr>
        <w:pStyle w:val="BodyText"/>
      </w:pPr>
      <w:r>
        <w:t xml:space="preserve">In addition, the Chemist has shown a strong aptitude for utilizing advanced technologies and tools in their practice. This includes the use of electronic health records, automated dispensing systems, and software for monitoring medication adherence. Such technological integration enhances the efficiency and accuracy of their work, contributing to better patient outcomes.</w:t>
      </w:r>
    </w:p>
    <w:bookmarkEnd w:id="24"/>
    <w:bookmarkStart w:id="25" w:name="patient-care-and-counseling"/>
    <w:p>
      <w:pPr>
        <w:pStyle w:val="Heading2"/>
      </w:pPr>
      <w:r>
        <w:t xml:space="preserve">5. Patient Care and Counseling</w:t>
      </w:r>
    </w:p>
    <w:p>
      <w:pPr>
        <w:pStyle w:val="FirstParagraph"/>
      </w:pPr>
      <w:r>
        <w:t xml:space="preserve">A critical aspect of a Chemist's role in Singapore is providing patient-centered care. The Chemist under review has demonstrated exceptional skills in patient counseling, ensuring that individuals receive clear and comprehensive information about their medications. This includes explaining dosage instructions, potential side effects, and the importance of adherence to prescribed treatments.</w:t>
      </w:r>
    </w:p>
    <w:p>
      <w:pPr>
        <w:pStyle w:val="BodyText"/>
      </w:pPr>
      <w:r>
        <w:t xml:space="preserve">The Chemist's approach to patient care is empathetic and professional, fostering a trusting relationship with patients. This is particularly important in Singapore's multicultural society, where the Chemist must be sensitive to diverse cultural and linguistic needs. Their ability to communicate effectively with patients from various backgrounds is a testament to their dedication to inclusive healthcare practices.</w:t>
      </w:r>
    </w:p>
    <w:bookmarkEnd w:id="25"/>
    <w:bookmarkStart w:id="26" w:name="record-keeping-and-documentation"/>
    <w:p>
      <w:pPr>
        <w:pStyle w:val="Heading2"/>
      </w:pPr>
      <w:r>
        <w:t xml:space="preserve">6. Record-Keeping and Documentation</w:t>
      </w:r>
    </w:p>
    <w:p>
      <w:pPr>
        <w:pStyle w:val="FirstParagraph"/>
      </w:pPr>
      <w:r>
        <w:t xml:space="preserve">Accurate record-keeping is essential for maintaining the integrity of pharmaceutical practices. The Chemist has adhered to Singapore's standards for documentation, ensuring that all patient records, prescription logs, and inventory reports are meticulously maintained. This level of diligence not only supports regulatory compliance but also facilitates continuity of care and enhances the overall quality of pharmaceutical services.</w:t>
      </w:r>
    </w:p>
    <w:bookmarkEnd w:id="26"/>
    <w:bookmarkStart w:id="27" w:name="contribution-to-public-health"/>
    <w:p>
      <w:pPr>
        <w:pStyle w:val="Heading2"/>
      </w:pPr>
      <w:r>
        <w:t xml:space="preserve">7. Contribution to Public Health</w:t>
      </w:r>
    </w:p>
    <w:p>
      <w:pPr>
        <w:pStyle w:val="FirstParagraph"/>
      </w:pPr>
      <w:r>
        <w:t xml:space="preserve">The Chemist has actively contributed to public health initiatives in Singapore, including vaccination programs, health screenings, and community education campaigns. Their involvement in these efforts underscores their commitment to improving the health and well-being of the population. By participating in such initiatives, the Chemist plays a vital role in promoting preventive healthcare and raising awareness about important health issues.</w:t>
      </w:r>
    </w:p>
    <w:bookmarkEnd w:id="27"/>
    <w:bookmarkStart w:id="28" w:name="conclusion-and-recommendations"/>
    <w:p>
      <w:pPr>
        <w:pStyle w:val="Heading2"/>
      </w:pPr>
      <w:r>
        <w:t xml:space="preserve">8. Conclusion and Recommendations</w:t>
      </w:r>
    </w:p>
    <w:p>
      <w:pPr>
        <w:pStyle w:val="FirstParagraph"/>
      </w:pPr>
      <w:r>
        <w:t xml:space="preserve">Based on the findings of this Peer Review Report, the Chemist has demonstrated a high level of professionalism, technical competence, and regulatory compliance. Their contributions to patient care, public health, and the pharmaceutical industry in Singapore are significant and commendable.</w:t>
      </w:r>
    </w:p>
    <w:p>
      <w:pPr>
        <w:pStyle w:val="BodyText"/>
      </w:pPr>
      <w:r>
        <w:t xml:space="preserve">To further enhance their practice, the following recommendations are made:</w:t>
      </w:r>
    </w:p>
    <w:p>
      <w:pPr>
        <w:numPr>
          <w:ilvl w:val="0"/>
          <w:numId w:val="1002"/>
        </w:numPr>
        <w:pStyle w:val="Compact"/>
      </w:pPr>
      <w:r>
        <w:t xml:space="preserve">Continue engaging in ongoing professional development to stay abreast of advancements in pharmaceutical sciences.</w:t>
      </w:r>
    </w:p>
    <w:p>
      <w:pPr>
        <w:numPr>
          <w:ilvl w:val="0"/>
          <w:numId w:val="1002"/>
        </w:numPr>
        <w:pStyle w:val="Compact"/>
      </w:pPr>
      <w:r>
        <w:t xml:space="preserve">Explore opportunities to collaborate with other healthcare professionals to improve interdisciplinary care.</w:t>
      </w:r>
    </w:p>
    <w:p>
      <w:pPr>
        <w:numPr>
          <w:ilvl w:val="0"/>
          <w:numId w:val="1002"/>
        </w:numPr>
        <w:pStyle w:val="Compact"/>
      </w:pPr>
      <w:r>
        <w:t xml:space="preserve">Expand involvement in community health initiatives to further support public health goals in Singapore.</w:t>
      </w:r>
    </w:p>
    <w:p>
      <w:pPr>
        <w:pStyle w:val="FirstParagraph"/>
      </w:pPr>
      <w:r>
        <w:t xml:space="preserve">This Peer Review Report affirms the Chemist's suitability to continue practicing in Singapore and highlights their positive impact on the healthcare landscape.</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Singapore</dc:title>
  <dc:creator/>
  <dc:language>en</dc:language>
  <cp:keywords/>
  <dcterms:created xsi:type="dcterms:W3CDTF">2026-10-10T09:07:46Z</dcterms:created>
  <dcterms:modified xsi:type="dcterms:W3CDTF">2026-10-10T09:07:46Z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