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Practice</w:t>
      </w:r>
      <w:r>
        <w:t xml:space="preserve"> </w:t>
      </w:r>
      <w:r>
        <w:t xml:space="preserve">in</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of a Registered Chemist</w:t>
      </w:r>
    </w:p>
    <w:p>
      <w:pPr>
        <w:pStyle w:val="BodyText"/>
      </w:pPr>
      <w:r>
        <w:rPr>
          <w:bCs/>
          <w:b/>
        </w:rPr>
        <w:t xml:space="preserve">Location:</w:t>
      </w:r>
      <w:r>
        <w:t xml:space="preserve"> </w:t>
      </w:r>
      <w:r>
        <w:t xml:space="preserve">Uganda Kampala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Uganda Pharmacy and Poisons Board (UPPB)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competence, ethical conduct, and operational standards of a practicing Chemist within the Kampala metropolitan area of Uganda. The primary objective of this review is to ensure that the Chemist adheres to the regulatory frameworks established by the Uganda Pharmacy and Poisons Board (UPPB) and maintains the highest standards of pharmaceutical care for the public.</w:t>
      </w:r>
    </w:p>
    <w:p>
      <w:pPr>
        <w:pStyle w:val="BodyText"/>
      </w:pPr>
      <w:r>
        <w:t xml:space="preserve">In the context of Uganda Kampala, where healthcare access is critical and the volume of pharmaceutical transactions is high, the role of the Chemist is pivotal. This report assesses the Chemist's ability to manage prescription medications, provide patient counseling, and maintain inventory integrity in a bustling urban environment. The review covers a six-month period of practice, focusing on clinical accuracy, regulatory compliance, and professional ethics.</w:t>
      </w:r>
    </w:p>
    <w:bookmarkEnd w:id="21"/>
    <w:bookmarkStart w:id="22" w:name="regulatory-compliance-and-licensing"/>
    <w:p>
      <w:pPr>
        <w:pStyle w:val="Heading2"/>
      </w:pPr>
      <w:r>
        <w:t xml:space="preserve">2. Regulatory Compliance and Licensing</w:t>
      </w:r>
    </w:p>
    <w:p>
      <w:pPr>
        <w:pStyle w:val="FirstParagraph"/>
      </w:pPr>
      <w:r>
        <w:t xml:space="preserve">The first area of assessment involves the Chemist's adherence to statutory requirements. It is confirmed that the Chemist holds a valid practicing license issued by the Uganda Pharmacy and Poisons Board. The review verified that the license is current and displayed prominently within the pharmacy premises in Kampala, as required by law.</w:t>
      </w:r>
    </w:p>
    <w:p>
      <w:pPr>
        <w:pStyle w:val="BodyText"/>
      </w:pPr>
      <w:r>
        <w:t xml:space="preserve">Furthermore, the Chemist has demonstrated compliance with the Pharmacy and Poisons Act. This includes the proper segregation of prescription-only medicines (POMs) from over-the-counter (OTC) products. The review noted that the Chemist maintains accurate registers for controlled substances, such as opioids and psychotropics, which is a critical requirement in Uganda to prevent drug diversion and abuse. The documentation was found to be up-to-date, reflecting a strong commitment to legal obligations.</w:t>
      </w:r>
    </w:p>
    <w:bookmarkEnd w:id="22"/>
    <w:bookmarkStart w:id="23" w:name="clinical-competence-and-patient-care"/>
    <w:p>
      <w:pPr>
        <w:pStyle w:val="Heading2"/>
      </w:pPr>
      <w:r>
        <w:t xml:space="preserve">3. Clinical Competence and Patient Care</w:t>
      </w:r>
    </w:p>
    <w:p>
      <w:pPr>
        <w:pStyle w:val="FirstParagraph"/>
      </w:pPr>
      <w:r>
        <w:t xml:space="preserve">A core component of this Peer Review Report is the evaluation of the Chemist's clinical skills. In the dynamic healthcare landscape of Uganda Kampala, patients often rely on Chemists for initial triage and medication advice. The review observed that the Chemist consistently engages in thorough patient counseling. This includes explaining dosage regimens, potential side effects, and drug interactions in a language and manner understandable to the patient.</w:t>
      </w:r>
    </w:p>
    <w:p>
      <w:pPr>
        <w:pStyle w:val="BodyText"/>
      </w:pPr>
      <w:r>
        <w:t xml:space="preserve">The Chemist was observed handling complex prescriptions with accuracy, verifying patient details, and checking for contraindications before dispensing. This is particularly important in Kampala, where polypharmacy is common among patients with chronic conditions such as hypertension and diabetes. The Chemist's ability to identify potential therapeutic duplications and advise prescribers accordingly was noted as a strength. This proactive approach enhances patient safety and aligns with best practices in pharmaceutical care.</w:t>
      </w:r>
    </w:p>
    <w:bookmarkEnd w:id="23"/>
    <w:bookmarkStart w:id="24" w:name="Xea58e60639e268a9122f901f0f5a653f42e06cc"/>
    <w:p>
      <w:pPr>
        <w:pStyle w:val="Heading2"/>
      </w:pPr>
      <w:r>
        <w:t xml:space="preserve">4. Inventory Management and Storage Conditions</w:t>
      </w:r>
    </w:p>
    <w:p>
      <w:pPr>
        <w:pStyle w:val="FirstParagraph"/>
      </w:pPr>
      <w:r>
        <w:t xml:space="preserve">The review assessed the Chemist's management of pharmaceutical inventory. Given the tropical climate of Uganda Kampala, maintaining appropriate storage conditions is essential to preserve drug efficacy. The Chemist was found to be utilizing calibrated refrigerators for temperature-sensitive products, such as insulin and certain antibiotics. Temperature logs were reviewed and showed consistent adherence to recommended ranges.</w:t>
      </w:r>
    </w:p>
    <w:p>
      <w:pPr>
        <w:pStyle w:val="BodyText"/>
      </w:pPr>
      <w:r>
        <w:t xml:space="preserve">Additionally, the Chemist employs a robust stock rotation system (First-In, First-Out) to minimize the risk of dispensing expired medications. The review confirmed that expired products are properly quarantined and disposed of in accordance with environmental and health regulations. This diligence ensures that the public in Kampala receives safe and effective medications, thereby upholding the integrity of the pharmaceutical supply chain.</w:t>
      </w:r>
    </w:p>
    <w:bookmarkEnd w:id="24"/>
    <w:bookmarkStart w:id="25" w:name="professional-ethics-and-conduct"/>
    <w:p>
      <w:pPr>
        <w:pStyle w:val="Heading2"/>
      </w:pPr>
      <w:r>
        <w:t xml:space="preserve">5. Professional Ethics and Conduct</w:t>
      </w:r>
    </w:p>
    <w:p>
      <w:pPr>
        <w:pStyle w:val="FirstParagraph"/>
      </w:pPr>
      <w:r>
        <w:t xml:space="preserve">Ethical practice is fundamental to the role of a Chemist. This Peer Review Report highlights the Chemist's commitment to professional ethics. The Chemist was observed maintaining patient confidentiality and respecting privacy during consultations. This is crucial in a community setting where trust is paramount.</w:t>
      </w:r>
    </w:p>
    <w:p>
      <w:pPr>
        <w:pStyle w:val="BodyText"/>
      </w:pPr>
      <w:r>
        <w:t xml:space="preserve">Moreover, the Chemist demonstrated integrity by refusing to dispense prescription-only medicines without a valid prescription from a registered medical practitioner. This stance, while sometimes challenging in a competitive market like Uganda Kampala, reflects a strong ethical foundation and prioritizes patient safety over commercial gain. The Chemist also engages in continuous professional development, attending workshops and seminars to stay updated on new medications and healthcare guidelines.</w:t>
      </w:r>
    </w:p>
    <w:bookmarkEnd w:id="25"/>
    <w:bookmarkStart w:id="26" w:name="areas-for-improvement"/>
    <w:p>
      <w:pPr>
        <w:pStyle w:val="Heading2"/>
      </w:pPr>
      <w:r>
        <w:t xml:space="preserve">6. Areas for Improvement</w:t>
      </w:r>
    </w:p>
    <w:p>
      <w:pPr>
        <w:pStyle w:val="FirstParagraph"/>
      </w:pPr>
      <w:r>
        <w:t xml:space="preserve">While the Chemist's performance is largely commendable, the review identified a few areas for improvement. It is recommended that the Chemist enhance the documentation of adverse drug reactions (ADRs) and report them to the Uganda Pharmacy and Poisons Board more frequently. This contributes to national pharmacovigilance efforts.</w:t>
      </w:r>
    </w:p>
    <w:p>
      <w:pPr>
        <w:pStyle w:val="BodyText"/>
      </w:pPr>
      <w:r>
        <w:t xml:space="preserve">Additionally, the Chemist could benefit from implementing a more structured patient education program, particularly for chronic disease management. Providing written materials or utilizing digital tools could further empower patients in Kampala to manage their health effectively.</w:t>
      </w:r>
    </w:p>
    <w:bookmarkEnd w:id="26"/>
    <w:bookmarkStart w:id="27" w:name="conclusion"/>
    <w:p>
      <w:pPr>
        <w:pStyle w:val="Heading2"/>
      </w:pPr>
      <w:r>
        <w:t xml:space="preserve">7. Conclusion</w:t>
      </w:r>
    </w:p>
    <w:p>
      <w:pPr>
        <w:pStyle w:val="FirstParagraph"/>
      </w:pPr>
      <w:r>
        <w:t xml:space="preserve">In conclusion, this Peer Review Report affirms that the Chemist under review is competent, ethical, and compliant with the regulatory standards set by the Uganda Pharmacy and Poisons Board. The Chemist plays a vital role in the healthcare ecosystem of Uganda Kampala, ensuring that patients have access to safe and effective medications. The minor areas for improvement identified are constructive and should be addressed to further enhance the quality of pharmaceutical services provided.</w:t>
      </w:r>
    </w:p>
    <w:p>
      <w:pPr>
        <w:pStyle w:val="BodyText"/>
      </w:pPr>
      <w:r>
        <w:t xml:space="preserve">The review committee recommends the continuation of the Chemist's practicing license, subject to the implementation of the suggested improvements. This report serves as a testament to the Chemist's dedication to professional excellence and public health in Uganda.</w:t>
      </w:r>
    </w:p>
    <w:bookmarkEnd w:id="27"/>
    <w:p>
      <w:pPr>
        <w:pStyle w:val="BodyText"/>
      </w:pPr>
      <w:r>
        <w:rPr>
          <w:bCs/>
          <w:b/>
        </w:rPr>
        <w:t xml:space="preserve">Reviewed by:</w:t>
      </w:r>
    </w:p>
    <w:p>
      <w:pPr>
        <w:pStyle w:val="BodyText"/>
      </w:pPr>
      <w:r>
        <w:t xml:space="preserve">Dr. Sarah Nalubega</w:t>
      </w:r>
    </w:p>
    <w:p>
      <w:pPr>
        <w:pStyle w:val="BodyText"/>
      </w:pPr>
      <w:r>
        <w:t xml:space="preserve">Senior Pharmacist &amp; Peer Reviewer</w:t>
      </w:r>
    </w:p>
    <w:p>
      <w:pPr>
        <w:pStyle w:val="BodyText"/>
      </w:pPr>
      <w:r>
        <w:t xml:space="preserve">Uganda Pharmacy and Poisons Board</w:t>
      </w:r>
    </w:p>
    <w:p>
      <w:pPr>
        <w:pStyle w:val="BodyText"/>
      </w:pPr>
      <w:r>
        <w:t xml:space="preserve">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Practice in Uganda Kampala</dc:title>
  <dc:creator/>
  <dc:language>en</dc:language>
  <cp:keywords/>
  <dcterms:created xsi:type="dcterms:W3CDTF">2026-10-10T08:36:22Z</dcterms:created>
  <dcterms:modified xsi:type="dcterms:W3CDTF">2026-10-10T08:36:22Z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