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and Clinical Competence of a Registered Chemist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expertise, and operational compliance of a practicing Chemist based in the United Kingdom Manchester area. The review aligns with the regulatory frameworks established by the General Pharmaceutical Council (GPhC) and adheres to the specific healthcare protocols prevalent in Greater Manchester. The primary objective is to ensure that the Chemist maintains the highest standards of patient care, medication safety, and professional integrity within the local community.</w:t>
      </w:r>
    </w:p>
    <w:p>
      <w:pPr>
        <w:pStyle w:val="BodyText"/>
      </w:pPr>
      <w:r>
        <w:t xml:space="preserve">Manchester, as a major hub for healthcare innovation and education in the United Kingdom, demands rigorous adherence to best practices. This report assesses the Chemist's performance against these elevated expectations, focusing on their role in primary care, public health initiatives, and pharmaceutical management.</w:t>
      </w:r>
    </w:p>
    <w:bookmarkEnd w:id="21"/>
    <w:bookmarkStart w:id="22" w:name="X8643c130920d25abe294435a3c5001d6cfcba74"/>
    <w:p>
      <w:pPr>
        <w:pStyle w:val="Heading2"/>
      </w:pPr>
      <w:r>
        <w:t xml:space="preserve">2. Regulatory Compliance and Professional Standards</w:t>
      </w:r>
    </w:p>
    <w:p>
      <w:pPr>
        <w:pStyle w:val="FirstParagraph"/>
      </w:pPr>
      <w:r>
        <w:t xml:space="preserve">The Chemist under review demonstrates a robust understanding of the legal requirements governing pharmacy practice in the United Kingdom. Compliance with the Medicines Act 1968 and the Human Medicines Regulations 2012 is evident in daily operations. Specifically, the handling, storage, and dispensing of controlled drugs in the Manchester premises meet the stringent criteria set by the Home Office and the GPhC.</w:t>
      </w:r>
    </w:p>
    <w:p>
      <w:pPr>
        <w:pStyle w:val="BodyText"/>
      </w:pPr>
      <w:r>
        <w:t xml:space="preserve">Furthermore, the Chemist actively participates in mandatory continuing professional development (CPD) activities. The review highlights a commitment to staying updated with the latest pharmaceutical guidelines, which is crucial in a dynamic environment like Manchester where new treatments and protocols are frequently introduced. The Chemist’s registration status is current, and all professional indemnity insurance requirements are fully satisfied.</w:t>
      </w:r>
    </w:p>
    <w:bookmarkEnd w:id="22"/>
    <w:bookmarkStart w:id="23" w:name="clinical-competence-and-patient-care"/>
    <w:p>
      <w:pPr>
        <w:pStyle w:val="Heading2"/>
      </w:pPr>
      <w:r>
        <w:t xml:space="preserve">3. Clinical Competence and Patient Care</w:t>
      </w:r>
    </w:p>
    <w:p>
      <w:pPr>
        <w:pStyle w:val="FirstParagraph"/>
      </w:pPr>
      <w:r>
        <w:t xml:space="preserve">A core aspect of this Peer Review Report is the evaluation of clinical skills. The Chemist exhibits exceptional competence in medication review and patient counseling. In the context of United Kingdom Manchester, where the population is diverse and complex, the ability to communicate effectively with patients from various cultural backgrounds is paramount. The Chemist has been observed providing clear, empathetic, and accurate advice regarding medication usage, side effects, and lifestyle modifications.</w:t>
      </w:r>
    </w:p>
    <w:p>
      <w:pPr>
        <w:pStyle w:val="BodyText"/>
      </w:pPr>
      <w:r>
        <w:t xml:space="preserve">The Chemist plays a vital role in the local NHS framework, contributing to services such as the New Medicine Service (NMS) and the Medicines Use Review (MUR). These services are critical for improving patient adherence and optimizing therapeutic outcomes. The review confirms that the Chemist conducts these consultations thoroughly, ensuring that patients understand their treatment plans and feel supported in their health journey.</w:t>
      </w:r>
    </w:p>
    <w:bookmarkEnd w:id="23"/>
    <w:bookmarkStart w:id="24" w:name="operational-efficiency-and-safety"/>
    <w:p>
      <w:pPr>
        <w:pStyle w:val="Heading2"/>
      </w:pPr>
      <w:r>
        <w:t xml:space="preserve">4. Operational Efficiency and Safety</w:t>
      </w:r>
    </w:p>
    <w:p>
      <w:pPr>
        <w:pStyle w:val="FirstParagraph"/>
      </w:pPr>
      <w:r>
        <w:t xml:space="preserve">Operational efficiency is assessed to ensure that the pharmacy in Manchester operates smoothly without compromising safety. The Chemist has implemented effective systems for inventory management, reducing the risk of stockouts or expired medications. The dispensing process is streamlined, with double-check mechanisms in place to minimize errors.</w:t>
      </w:r>
    </w:p>
    <w:p>
      <w:pPr>
        <w:pStyle w:val="BodyText"/>
      </w:pPr>
      <w:r>
        <w:t xml:space="preserve">Health and safety protocols are strictly followed, including proper waste disposal and infection control measures. The Chemist ensures that the pharmacy environment is clean, organized, and accessible, reflecting the high standards expected in the United Kingdom. Additionally, the Chemist collaborates effectively with local healthcare providers, including GPs and hospitals in Manchester, to facilitate seamless patient care.</w:t>
      </w:r>
    </w:p>
    <w:bookmarkEnd w:id="24"/>
    <w:bookmarkStart w:id="25" w:name="community-engagement-and-public-health"/>
    <w:p>
      <w:pPr>
        <w:pStyle w:val="Heading2"/>
      </w:pPr>
      <w:r>
        <w:t xml:space="preserve">5. Community Engagement and Public Health</w:t>
      </w:r>
    </w:p>
    <w:p>
      <w:pPr>
        <w:pStyle w:val="FirstParagraph"/>
      </w:pPr>
      <w:r>
        <w:t xml:space="preserve">The Chemist demonstrates a strong commitment to community health initiatives in Manchester. Participation in local vaccination programs, smoking cessation services, and health awareness campaigns is noted as a significant strength. These efforts contribute to the broader public health goals of the United Kingdom, particularly in addressing chronic conditions and preventive care.</w:t>
      </w:r>
    </w:p>
    <w:p>
      <w:pPr>
        <w:pStyle w:val="BodyText"/>
      </w:pPr>
      <w:r>
        <w:t xml:space="preserve">The Chemist’s engagement with the community fosters trust and encourages individuals to seek professional advice. This proactive approach is essential in a city like Manchester, where access to healthcare services can vary. By serving as a accessible point of contact, the Chemist enhances the overall health literacy of the population.</w:t>
      </w:r>
    </w:p>
    <w:bookmarkEnd w:id="25"/>
    <w:bookmarkStart w:id="26" w:name="areas-for-improvement"/>
    <w:p>
      <w:pPr>
        <w:pStyle w:val="Heading2"/>
      </w:pPr>
      <w:r>
        <w:t xml:space="preserve">6. Areas for Improvement</w:t>
      </w:r>
    </w:p>
    <w:p>
      <w:pPr>
        <w:pStyle w:val="FirstParagraph"/>
      </w:pPr>
      <w:r>
        <w:t xml:space="preserve">While the Chemist performs at a high level, this Peer Review Report identifies a few areas for potential enhancement. There is an opportunity to further integrate digital health tools into patient consultations, which could improve efficiency and data accuracy. Additionally, expanding the range of specialized services, such as advanced clinical consultations for specific conditions, could better meet the evolving needs of the Manchester community.</w:t>
      </w:r>
    </w:p>
    <w:p>
      <w:pPr>
        <w:pStyle w:val="BodyText"/>
      </w:pPr>
      <w:r>
        <w:t xml:space="preserve">The Chemist is encouraged to continue exploring innovative practices and technologies that align with the forward-thinking healthcare landscape of the United Kingdom. Regular feedback from patients and staff should be sought to ensure continuous improvement.</w:t>
      </w:r>
    </w:p>
    <w:bookmarkEnd w:id="26"/>
    <w:bookmarkStart w:id="27" w:name="conclusion"/>
    <w:p>
      <w:pPr>
        <w:pStyle w:val="Heading2"/>
      </w:pPr>
      <w:r>
        <w:t xml:space="preserve">7. Conclusion</w:t>
      </w:r>
    </w:p>
    <w:p>
      <w:pPr>
        <w:pStyle w:val="FirstParagraph"/>
      </w:pPr>
      <w:r>
        <w:t xml:space="preserve">In conclusion, this Peer Review Report affirms that the Chemist operating in United Kingdom Manchester meets and often exceeds the professional standards required by regulatory bodies. The Chemist’s dedication to patient care, regulatory compliance, and community engagement is commendable. The review underscores the importance of maintaining these high standards to ensure the safety and well-being of the public.</w:t>
      </w:r>
    </w:p>
    <w:p>
      <w:pPr>
        <w:pStyle w:val="BodyText"/>
      </w:pPr>
      <w:r>
        <w:t xml:space="preserve">The Chemist is recognized as a valuable asset to the healthcare system in Manchester, contributing significantly to the delivery of quality pharmaceutical services. Continued professional development and adaptation to emerging healthcare trends will further enhance their impact. This report serves as a testament to the Chemist’s commitment to excellence in the field of pharmacy.</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Pharmaceutical Auditor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United Kingdom Manchester</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