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Evaluation</w:t>
      </w:r>
      <w:r>
        <w:br/>
      </w:r>
      <w:r>
        <w:rPr>
          <w:bCs/>
          <w:b/>
        </w:rPr>
        <w:t xml:space="preserve">Role:</w:t>
      </w:r>
      <w:r>
        <w:t xml:space="preserve"> </w:t>
      </w:r>
      <w:r>
        <w:t xml:space="preserve">Senior Analytical Chemist</w:t>
      </w:r>
      <w:r>
        <w:br/>
      </w:r>
      <w:r>
        <w:rPr>
          <w:bCs/>
          <w:b/>
        </w:rPr>
        <w:t xml:space="preserve">Location:</w:t>
      </w:r>
      <w:r>
        <w:t xml:space="preserve"> </w:t>
      </w:r>
      <w:r>
        <w:t xml:space="preserve">Miami, Florida, United States</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w:t>
      </w:r>
      <w:r>
        <w:br/>
      </w:r>
      <w:r>
        <w:rPr>
          <w:bCs/>
          <w:b/>
        </w:rPr>
        <w:t xml:space="preserve">Report ID:</w:t>
      </w:r>
      <w:r>
        <w:t xml:space="preserve"> </w:t>
      </w:r>
      <w:r>
        <w:t xml:space="preserve">MIA-CHEM-2023-089</w:t>
      </w:r>
    </w:p>
    <w:p>
      <w:pPr>
        <w:pStyle w:val="BodyText"/>
      </w:pPr>
      <w:r>
        <w:t xml:space="preserve">1. Executive Summary</w:t>
      </w:r>
    </w:p>
    <w:p>
      <w:pPr>
        <w:pStyle w:val="BodyText"/>
      </w:pPr>
      <w:r>
        <w:t xml:space="preserve">This Peer Review Report serves as a formal assessment of the professional performance, technical expertise, and regulatory compliance of the subject Chemist operating within the Miami metropolitan area. The review was conducted in accordance with the standards set by the American Chemical Society (ACS) and local Florida Department of Health regulations. The primary objective of this evaluation is to ensure that the Chemist maintains the highest standards of analytical integrity, particularly given Miami's unique position as a hub for pharmaceutical research, environmental monitoring, and forensic toxicology.</w:t>
      </w:r>
    </w:p>
    <w:p>
      <w:pPr>
        <w:pStyle w:val="BodyText"/>
      </w:pPr>
      <w:r>
        <w:t xml:space="preserve">The subject has demonstrated a robust command of instrumental analysis and a deep understanding of the specific environmental challenges present in South Florida, such as water quality monitoring and atmospheric analysis. This report details the findings regarding laboratory safety, data integrity, peer collaboration, and adherence to United States federal guidelines.</w:t>
      </w:r>
    </w:p>
    <w:p>
      <w:pPr>
        <w:pStyle w:val="BodyText"/>
      </w:pPr>
      <w:r>
        <w:t xml:space="preserve">2. Technical Competency and Analytical Rigor</w:t>
      </w:r>
    </w:p>
    <w:p>
      <w:pPr>
        <w:pStyle w:val="BodyText"/>
      </w:pPr>
      <w:r>
        <w:t xml:space="preserve">The core of this Peer Review Report focuses on the Chemist's technical proficiency. Over the review period, the subject was evaluated on their ability to execute complex chromatographic and spectrometric analyses. The Chemist displayed exceptional skill in utilizing High-Performance Liquid Chromatography (HPLC) and Gas Chromatography-Mass Spectrometry (GC-MS).</w:t>
      </w:r>
    </w:p>
    <w:p>
      <w:pPr>
        <w:pStyle w:val="BodyText"/>
      </w:pPr>
      <w:r>
        <w:t xml:space="preserve">In the context of Miami's diverse industrial landscape, the Chemist was tasked with analyzing samples for trace organic contaminants. The accuracy of the results was cross-verified against certified reference materials, yielding a deviation of less than 2%, which is well within the acceptable limits for United States Environmental Protection Agency (EPA) compliance. The Chemist's ability to troubleshoot instrument drift and maintain calibration standards reflects a high level of professional maturity.</w:t>
      </w:r>
    </w:p>
    <w:p>
      <w:pPr>
        <w:pStyle w:val="BodyText"/>
      </w:pPr>
      <w:r>
        <w:t xml:space="preserve">3. Regulatory Compliance and Safety Standards</w:t>
      </w:r>
    </w:p>
    <w:p>
      <w:pPr>
        <w:pStyle w:val="BodyText"/>
      </w:pPr>
      <w:r>
        <w:t xml:space="preserve">Operating in Miami requires strict adherence to both federal and state safety protocols. This Peer Review Report highlights the Chemist's exemplary record in maintaining a safe laboratory environment. The subject strictly follows Occupational Safety and Health Administration (OSHA) guidelines regarding the handling of hazardous chemicals.</w:t>
      </w:r>
    </w:p>
    <w:p>
      <w:pPr>
        <w:pStyle w:val="BodyText"/>
      </w:pPr>
      <w:r>
        <w:t xml:space="preserve">Furthermore, the Chemist has shown a thorough understanding of the Florida Administrative Code regarding waste disposal. During the review, it was noted that all chemical waste logs were meticulously maintained, ensuring that no non-compliant disposal practices occurred. This is particularly critical in Miami, where environmental protection is a priority due to the region's sensitive ecosystems. The Chemist's proactive approach to safety audits contributes significantly to the laboratory's overall compliance rating.</w:t>
      </w:r>
    </w:p>
    <w:p>
      <w:pPr>
        <w:pStyle w:val="BodyText"/>
      </w:pPr>
      <w:r>
        <w:t xml:space="preserve">4. Data Integrity and Documentation</w:t>
      </w:r>
    </w:p>
    <w:p>
      <w:pPr>
        <w:pStyle w:val="BodyText"/>
      </w:pPr>
      <w:r>
        <w:t xml:space="preserve">Data integrity is paramount in the field of chemistry. This Peer Review Report assesses the Chemist's documentation practices against Good Laboratory Practice (GLP) standards. The subject's laboratory notebooks are organized, legible, and contemporaneous. Every experimental step, observation, and calculation is recorded with precision.</w:t>
      </w:r>
    </w:p>
    <w:p>
      <w:pPr>
        <w:pStyle w:val="BodyText"/>
      </w:pPr>
      <w:r>
        <w:t xml:space="preserve">The Chemist ensures that all data is backed up securely and that electronic records comply with 21 CFR Part 11 regulations, which is essential for any Chemist working in the United States pharmaceutical or medical device sectors. The review found no instances of data manipulation or omission. The transparency and reproducibility of the Chemist's work provide a solid foundation for scientific validity.</w:t>
      </w:r>
    </w:p>
    <w:p>
      <w:pPr>
        <w:pStyle w:val="BodyText"/>
      </w:pPr>
      <w:r>
        <w:t xml:space="preserve">5. Professional Collaboration and Communication</w:t>
      </w:r>
    </w:p>
    <w:p>
      <w:pPr>
        <w:pStyle w:val="BodyText"/>
      </w:pPr>
      <w:r>
        <w:t xml:space="preserve">A Chemist does not work in isolation. This Peer Review Report evaluates the subject's ability to collaborate with colleagues in Miami's competitive scientific community. The Chemist has been an active participant in team meetings, offering constructive feedback on experimental designs and sharing insights on emerging analytical techniques.</w:t>
      </w:r>
    </w:p>
    <w:p>
      <w:pPr>
        <w:pStyle w:val="BodyText"/>
      </w:pPr>
      <w:r>
        <w:t xml:space="preserve">Communication skills were also assessed. The Chemist effectively presents complex technical data to non-technical stakeholders, a skill that is increasingly valuable in Miami's interdisciplinary research environment. The subject's ability to articulate findings clearly ensures that scientific results can be translated into actionable business or policy decisions.</w:t>
      </w:r>
    </w:p>
    <w:p>
      <w:pPr>
        <w:pStyle w:val="BodyText"/>
      </w:pPr>
      <w:r>
        <w:t xml:space="preserve">6. Areas for Improvement</w:t>
      </w:r>
    </w:p>
    <w:p>
      <w:pPr>
        <w:pStyle w:val="BodyText"/>
      </w:pPr>
      <w:r>
        <w:t xml:space="preserve">While the overall performance is commendable, this Peer Review Report identifies areas for continued growth. The Chemist is encouraged to pursue advanced training in green chemistry methodologies to further reduce the laboratory's environmental footprint. Additionally, increasing involvement in local professional organizations, such as the Miami section of the ACS, would enhance the Chemist's professional network and keep them abreast of the latest regional regulatory changes.</w:t>
      </w:r>
    </w:p>
    <w:p>
      <w:pPr>
        <w:pStyle w:val="BodyText"/>
      </w:pPr>
      <w:r>
        <w:t xml:space="preserve">7. Conclusion</w:t>
      </w:r>
    </w:p>
    <w:p>
      <w:pPr>
        <w:pStyle w:val="BodyText"/>
      </w:pPr>
      <w:r>
        <w:t xml:space="preserve">In conclusion, this Peer Review Report affirms that the subject Chemist is a highly competent professional who meets and often exceeds the expectations required in the United States Miami market. Their technical skills, commitment to safety, and dedication to data integrity make them a valuable asset to the scientific community. The review board recommends the continuation of their current role with a focus on the suggested areas for professional development.</w:t>
      </w:r>
    </w:p>
    <w:p>
      <w:pPr>
        <w:pStyle w:val="BodyText"/>
      </w:pPr>
      <w:r>
        <w:rPr>
          <w:bCs/>
          <w:b/>
        </w:rPr>
        <w:t xml:space="preserve">Reviewer Name:</w:t>
      </w:r>
      <w:r>
        <w:t xml:space="preserve"> </w:t>
      </w:r>
      <w:r>
        <w:t xml:space="preserve">Dr. Elena Rodriguez</w:t>
      </w:r>
      <w:r>
        <w:br/>
      </w:r>
      <w:r>
        <w:rPr>
          <w:bCs/>
          <w:b/>
        </w:rPr>
        <w:t xml:space="preserve">Title:</w:t>
      </w:r>
      <w:r>
        <w:t xml:space="preserve"> </w:t>
      </w:r>
      <w:r>
        <w:t xml:space="preserve">Lead Scientist</w:t>
      </w:r>
      <w:r>
        <w:br/>
      </w:r>
      <w:r>
        <w:rPr>
          <w:bCs/>
          <w:b/>
        </w:rPr>
        <w:t xml:space="preserve">Signature:</w:t>
      </w:r>
      <w:r>
        <w:t xml:space="preserve"> </w:t>
      </w:r>
      <w:r>
        <w:t xml:space="preserve">______________________</w:t>
      </w:r>
    </w:p>
    <w:p>
      <w:pPr>
        <w:pStyle w:val="BodyText"/>
      </w:pPr>
      <w:r>
        <w:rPr>
          <w:bCs/>
          <w:b/>
        </w:rPr>
        <w:t xml:space="preserve">Subject Name:</w:t>
      </w:r>
      <w:r>
        <w:t xml:space="preserve"> </w:t>
      </w:r>
      <w:r>
        <w:t xml:space="preserve">[Chemist Name]</w:t>
      </w:r>
      <w:r>
        <w:br/>
      </w:r>
      <w:r>
        <w:rPr>
          <w:bCs/>
          <w:b/>
        </w:rPr>
        <w:t xml:space="preserve">Title:</w:t>
      </w:r>
      <w:r>
        <w:t xml:space="preserve"> </w:t>
      </w:r>
      <w:r>
        <w:t xml:space="preserve">Senior Analytical Chemist</w:t>
      </w:r>
      <w:r>
        <w:br/>
      </w:r>
      <w:r>
        <w:rPr>
          <w:bCs/>
          <w:b/>
        </w:rPr>
        <w:t xml:space="preserve">Signature:</w:t>
      </w:r>
      <w:r>
        <w:t xml:space="preserve"> </w:t>
      </w:r>
      <w:r>
        <w:t xml:space="preserve">______________________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Miami, United States</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