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Professional</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Assessment for Pharmaceutical Chemist</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Tashkent, Uzbekistan</w:t>
      </w:r>
    </w:p>
    <w:p>
      <w:pPr>
        <w:pStyle w:val="BodyText"/>
      </w:pPr>
      <w:r>
        <w:rPr>
          <w:bCs/>
          <w:b/>
        </w:rPr>
        <w:t xml:space="preserve">Report ID:</w:t>
      </w:r>
      <w:r>
        <w:t xml:space="preserve"> </w:t>
      </w:r>
      <w:r>
        <w:t xml:space="preserve">PR-TKT-2023-089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outlines the findings of a comprehensive professional evaluation conducted on a senior</w:t>
      </w:r>
      <w:r>
        <w:t xml:space="preserve"> </w:t>
      </w:r>
      <w:r>
        <w:rPr>
          <w:bCs/>
          <w:b/>
        </w:rPr>
        <w:t xml:space="preserve">Chemist</w:t>
      </w:r>
      <w:r>
        <w:t xml:space="preserve"> </w:t>
      </w:r>
      <w:r>
        <w:t xml:space="preserve">operating within the pharmaceutical sector in</w:t>
      </w:r>
      <w:r>
        <w:t xml:space="preserve"> </w:t>
      </w:r>
      <w:r>
        <w:rPr>
          <w:bCs/>
          <w:b/>
        </w:rPr>
        <w:t xml:space="preserve">Uzbekistan Tashkent</w:t>
      </w:r>
      <w:r>
        <w:t xml:space="preserve">. The review was initiated to assess technical proficiency, adherence to Good Manufacturing Practices (GMP), and alignment with the evolving regulatory frameworks established by the State Committee for Pharmacology of the Republic of Uzbekistan.</w:t>
      </w:r>
    </w:p>
    <w:p>
      <w:pPr>
        <w:pStyle w:val="BodyText"/>
      </w:pPr>
      <w:r>
        <w:t xml:space="preserve">The subject of this review, hereafter referred to as the "Candidate," has demonstrated a robust command of analytical chemistry and quality control protocols. The evaluation took place at the Candidate's primary laboratory facility located in the industrial district of Tashkent. The review panel, consisting of three senior industry experts, examined the Candidate's workflow, documentation practices, and safety compliance over a period of two weeks. The overall assessment indicates a high level of professional competence, with specific recommendations for modernization to meet international ISO standards.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full spectrum of duties performed by the</w:t>
      </w:r>
      <w:r>
        <w:t xml:space="preserve"> </w:t>
      </w:r>
      <w:r>
        <w:rPr>
          <w:bCs/>
          <w:b/>
        </w:rPr>
        <w:t xml:space="preserve">Chemist</w:t>
      </w:r>
      <w:r>
        <w:t xml:space="preserve"> </w:t>
      </w:r>
      <w:r>
        <w:t xml:space="preserve">in a production and quality assurance environment. Given the strategic importance of the pharmaceutical industry in</w:t>
      </w:r>
      <w:r>
        <w:t xml:space="preserve"> </w:t>
      </w:r>
      <w:r>
        <w:rPr>
          <w:bCs/>
          <w:b/>
        </w:rPr>
        <w:t xml:space="preserve">Uzbekistan Tashkent</w:t>
      </w:r>
      <w:r>
        <w:t xml:space="preserve">, the review focused heavily on the integrity of drug substance analysis and the stability testing of finished products.</w:t>
      </w:r>
    </w:p>
    <w:p>
      <w:pPr>
        <w:pStyle w:val="BodyText"/>
      </w:pPr>
      <w:r>
        <w:t xml:space="preserve">The methodology employed included:</w:t>
      </w:r>
    </w:p>
    <w:p>
      <w:pPr>
        <w:numPr>
          <w:ilvl w:val="0"/>
          <w:numId w:val="1001"/>
        </w:numPr>
        <w:pStyle w:val="Compact"/>
      </w:pPr>
      <w:r>
        <w:rPr>
          <w:bCs/>
          <w:b/>
        </w:rPr>
        <w:t xml:space="preserve">Direct Observation:</w:t>
      </w:r>
      <w:r>
        <w:t xml:space="preserve"> </w:t>
      </w:r>
      <w:r>
        <w:t xml:space="preserve">Monitoring the Candidate during High-Performance Liquid Chromatography (HPLC) and Gas Chromatography (GC) procedures.</w:t>
      </w:r>
    </w:p>
    <w:p>
      <w:pPr>
        <w:numPr>
          <w:ilvl w:val="0"/>
          <w:numId w:val="1001"/>
        </w:numPr>
        <w:pStyle w:val="Compact"/>
      </w:pPr>
      <w:r>
        <w:rPr>
          <w:bCs/>
          <w:b/>
        </w:rPr>
        <w:t xml:space="preserve">Documentation Audit:</w:t>
      </w:r>
      <w:r>
        <w:t xml:space="preserve"> </w:t>
      </w:r>
      <w:r>
        <w:t xml:space="preserve">Reviewing batch records, Standard Operating Procedures (SOPs), and deviation reports generated over the last fiscal year.</w:t>
      </w:r>
    </w:p>
    <w:p>
      <w:pPr>
        <w:numPr>
          <w:ilvl w:val="0"/>
          <w:numId w:val="1001"/>
        </w:numPr>
        <w:pStyle w:val="Compact"/>
      </w:pPr>
      <w:r>
        <w:rPr>
          <w:bCs/>
          <w:b/>
        </w:rPr>
        <w:t xml:space="preserve">Regulatory Compliance Check:</w:t>
      </w:r>
      <w:r>
        <w:t xml:space="preserve"> </w:t>
      </w:r>
      <w:r>
        <w:t xml:space="preserve">Verifying alignment with the "Rules for Good Manufacturing Practice of Medicinal Products" enforced in Uzbekistan.</w:t>
      </w:r>
    </w:p>
    <w:p>
      <w:pPr>
        <w:numPr>
          <w:ilvl w:val="0"/>
          <w:numId w:val="1001"/>
        </w:numPr>
        <w:pStyle w:val="Compact"/>
      </w:pPr>
      <w:r>
        <w:rPr>
          <w:bCs/>
          <w:b/>
        </w:rPr>
        <w:t xml:space="preserve">Peer Interview:</w:t>
      </w:r>
      <w:r>
        <w:t xml:space="preserve"> </w:t>
      </w:r>
      <w:r>
        <w:t xml:space="preserve">Conducting structured interviews with the Candidate and their immediate subordinates to assess leadership and technical communication.</w:t>
      </w:r>
    </w:p>
    <w:bookmarkEnd w:id="22"/>
    <w:bookmarkStart w:id="25" w:name="technical-competency-assessment"/>
    <w:p>
      <w:pPr>
        <w:pStyle w:val="Heading2"/>
      </w:pPr>
      <w:r>
        <w:t xml:space="preserve">3. Technical Competency Assessment</w:t>
      </w:r>
    </w:p>
    <w:bookmarkStart w:id="23" w:name="analytical-proficiency"/>
    <w:p>
      <w:pPr>
        <w:pStyle w:val="Heading3"/>
      </w:pPr>
      <w:r>
        <w:t xml:space="preserve">3.1 Analytical Proficiency</w:t>
      </w:r>
    </w:p>
    <w:p>
      <w:pPr>
        <w:pStyle w:val="FirstParagraph"/>
      </w:pPr>
      <w:r>
        <w:t xml:space="preserve">The</w:t>
      </w:r>
      <w:r>
        <w:t xml:space="preserve"> </w:t>
      </w:r>
      <w:r>
        <w:rPr>
          <w:bCs/>
          <w:b/>
        </w:rPr>
        <w:t xml:space="preserve">Chemist</w:t>
      </w:r>
      <w:r>
        <w:t xml:space="preserve"> </w:t>
      </w:r>
      <w:r>
        <w:t xml:space="preserve">exhibited exceptional technical skill in the operation of sophisticated analytical instrumentation. During the review in</w:t>
      </w:r>
      <w:r>
        <w:t xml:space="preserve"> </w:t>
      </w:r>
      <w:r>
        <w:rPr>
          <w:bCs/>
          <w:b/>
        </w:rPr>
        <w:t xml:space="preserve">Uzbekistan Tashkent</w:t>
      </w:r>
      <w:r>
        <w:t xml:space="preserve">, the Candidate successfully executed complex impurity profiling tests with minimal error margins. The precision in sample preparation and the ability to troubleshoot instrument drift demonstrated a deep understanding of instrumental chemistry. The review panel noted that the Candidate's data interpretation skills are superior to the regional average, ensuring that only high-quality pharmaceutical products reach the market.</w:t>
      </w:r>
    </w:p>
    <w:bookmarkEnd w:id="23"/>
    <w:bookmarkStart w:id="24" w:name="quality-control-and-assurance"/>
    <w:p>
      <w:pPr>
        <w:pStyle w:val="Heading3"/>
      </w:pPr>
      <w:r>
        <w:t xml:space="preserve">3.2 Quality Control and Assurance</w:t>
      </w:r>
    </w:p>
    <w:p>
      <w:pPr>
        <w:pStyle w:val="FirstParagraph"/>
      </w:pPr>
      <w:r>
        <w:t xml:space="preserve">A critical aspect of this</w:t>
      </w:r>
      <w:r>
        <w:t xml:space="preserve"> </w:t>
      </w:r>
      <w:r>
        <w:rPr>
          <w:bCs/>
          <w:b/>
        </w:rPr>
        <w:t xml:space="preserve">Peer Review Report</w:t>
      </w:r>
      <w:r>
        <w:t xml:space="preserve"> </w:t>
      </w:r>
      <w:r>
        <w:t xml:space="preserve">is the evaluation of Quality Control (QC) adherence. The Candidate maintains a rigorous environment where data integrity is paramount. The laboratory in Tashkent is kept in a state of excellent order, adhering to strict cleanliness protocols required for sterile and non-sterile product testing. The Candidate's approach to validation of analytical methods is thorough, ensuring that all tests are specific, accurate, and reproducible.</w:t>
      </w:r>
    </w:p>
    <w:bookmarkEnd w:id="24"/>
    <w:bookmarkEnd w:id="25"/>
    <w:bookmarkStart w:id="26" w:name="regulatory-compliance-and-safety"/>
    <w:p>
      <w:pPr>
        <w:pStyle w:val="Heading2"/>
      </w:pPr>
      <w:r>
        <w:t xml:space="preserve">4. Regulatory Compliance and Safety</w:t>
      </w:r>
    </w:p>
    <w:p>
      <w:pPr>
        <w:pStyle w:val="FirstParagraph"/>
      </w:pPr>
      <w:r>
        <w:t xml:space="preserve">Operating as a</w:t>
      </w:r>
      <w:r>
        <w:t xml:space="preserve"> </w:t>
      </w:r>
      <w:r>
        <w:rPr>
          <w:bCs/>
          <w:b/>
        </w:rPr>
        <w:t xml:space="preserve">Chemist</w:t>
      </w:r>
      <w:r>
        <w:t xml:space="preserve"> </w:t>
      </w:r>
      <w:r>
        <w:t xml:space="preserve">in</w:t>
      </w:r>
      <w:r>
        <w:t xml:space="preserve"> </w:t>
      </w:r>
      <w:r>
        <w:rPr>
          <w:bCs/>
          <w:b/>
        </w:rPr>
        <w:t xml:space="preserve">Uzbekistan Tashkent</w:t>
      </w:r>
      <w:r>
        <w:t xml:space="preserve"> </w:t>
      </w:r>
      <w:r>
        <w:t xml:space="preserve">requires strict adherence to local laws and international safety standards. This review confirms that the Candidate is fully compliant with the regulations set forth by the Ministry of Health of the Republic of Uzbekistan.</w:t>
      </w:r>
    </w:p>
    <w:p>
      <w:pPr>
        <w:pStyle w:val="BodyText"/>
      </w:pPr>
      <w:r>
        <w:t xml:space="preserve">The laboratory safety protocols were found to be exemplary. The Candidate ensures that all personnel are properly trained in the handling of hazardous chemicals and the use of Personal Protective Equipment (PPE). Furthermore, the waste disposal procedures observed during the site visit align with environmental protection standards, minimizing the ecological footprint of the chemical processes. The Candidate has also proactively updated internal SOPs to reflect recent amendments in Uzbek pharmaceutical legislation, demonstrating a proactive rather than reactive approach to compliance.</w:t>
      </w:r>
    </w:p>
    <w:bookmarkEnd w:id="26"/>
    <w:bookmarkStart w:id="27" w:name="areas-for-improvement"/>
    <w:p>
      <w:pPr>
        <w:pStyle w:val="Heading2"/>
      </w:pPr>
      <w:r>
        <w:t xml:space="preserve">5. Areas for Improvement</w:t>
      </w:r>
    </w:p>
    <w:p>
      <w:pPr>
        <w:pStyle w:val="FirstParagraph"/>
      </w:pPr>
      <w:r>
        <w:t xml:space="preserve">While the performance of the</w:t>
      </w:r>
      <w:r>
        <w:t xml:space="preserve"> </w:t>
      </w:r>
      <w:r>
        <w:rPr>
          <w:bCs/>
          <w:b/>
        </w:rPr>
        <w:t xml:space="preserve">Chemist</w:t>
      </w:r>
      <w:r>
        <w:t xml:space="preserve"> </w:t>
      </w:r>
      <w:r>
        <w:t xml:space="preserve">is largely commendable, this</w:t>
      </w:r>
      <w:r>
        <w:t xml:space="preserve"> </w:t>
      </w:r>
      <w:r>
        <w:rPr>
          <w:bCs/>
          <w:b/>
        </w:rPr>
        <w:t xml:space="preserve">Peer Review Report</w:t>
      </w:r>
      <w:r>
        <w:t xml:space="preserve"> </w:t>
      </w:r>
      <w:r>
        <w:t xml:space="preserve">identifies specific areas where enhancement is necessary to maintain competitiveness in the global market.</w:t>
      </w:r>
    </w:p>
    <w:p>
      <w:pPr>
        <w:numPr>
          <w:ilvl w:val="0"/>
          <w:numId w:val="1002"/>
        </w:numPr>
        <w:pStyle w:val="Compact"/>
      </w:pPr>
      <w:r>
        <w:rPr>
          <w:bCs/>
          <w:b/>
        </w:rPr>
        <w:t xml:space="preserve">Digitalization of Records:</w:t>
      </w:r>
      <w:r>
        <w:t xml:space="preserve"> </w:t>
      </w:r>
      <w:r>
        <w:t xml:space="preserve">Although current documentation is accurate, the transition from paper-based logs to a fully integrated Laboratory Information Management System (LIMS) is recommended. This would streamline data retrieval and enhance audit trails.</w:t>
      </w:r>
    </w:p>
    <w:p>
      <w:pPr>
        <w:numPr>
          <w:ilvl w:val="0"/>
          <w:numId w:val="1002"/>
        </w:numPr>
        <w:pStyle w:val="Compact"/>
      </w:pPr>
      <w:r>
        <w:rPr>
          <w:bCs/>
          <w:b/>
        </w:rPr>
        <w:t xml:space="preserve">Advanced Training:</w:t>
      </w:r>
      <w:r>
        <w:t xml:space="preserve"> </w:t>
      </w:r>
      <w:r>
        <w:t xml:space="preserve">It is suggested that the Candidate pursue advanced certification in Green Chemistry. Implementing sustainable chemical practices would not only benefit the environment in Tashkent but also align with global pharmaceutical trends.</w:t>
      </w:r>
    </w:p>
    <w:p>
      <w:pPr>
        <w:numPr>
          <w:ilvl w:val="0"/>
          <w:numId w:val="1002"/>
        </w:numPr>
        <w:pStyle w:val="Compact"/>
      </w:pPr>
      <w:r>
        <w:rPr>
          <w:bCs/>
          <w:b/>
        </w:rPr>
        <w:t xml:space="preserve">Inter-departmental Collaboration:</w:t>
      </w:r>
      <w:r>
        <w:t xml:space="preserve"> </w:t>
      </w:r>
      <w:r>
        <w:t xml:space="preserve">Increasing interaction with the Research and Development (R&amp;D) department could facilitate faster troubleshooting of production issues and improve the overall efficiency of the manufacturing lifecycle.</w:t>
      </w:r>
    </w:p>
    <w:bookmarkEnd w:id="27"/>
    <w:bookmarkStart w:id="28"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evaluated</w:t>
      </w:r>
      <w:r>
        <w:t xml:space="preserve"> </w:t>
      </w:r>
      <w:r>
        <w:rPr>
          <w:bCs/>
          <w:b/>
        </w:rPr>
        <w:t xml:space="preserve">Chemist</w:t>
      </w:r>
      <w:r>
        <w:t xml:space="preserve"> </w:t>
      </w:r>
      <w:r>
        <w:t xml:space="preserve">is a highly qualified professional who plays a vital role in the pharmaceutical landscape of</w:t>
      </w:r>
      <w:r>
        <w:t xml:space="preserve"> </w:t>
      </w:r>
      <w:r>
        <w:rPr>
          <w:bCs/>
          <w:b/>
        </w:rPr>
        <w:t xml:space="preserve">Uzbekistan Tashkent</w:t>
      </w:r>
      <w:r>
        <w:t xml:space="preserve">. The Candidate possesses the technical acumen, regulatory knowledge, and professional integrity required to ensure the safety and efficacy of medicinal products.</w:t>
      </w:r>
    </w:p>
    <w:p>
      <w:pPr>
        <w:pStyle w:val="BodyText"/>
      </w:pPr>
      <w:r>
        <w:t xml:space="preserve">The review panel unanimously recommends the continuation of the Candidate's current role with a suggestion for promotion to a supervisory position, contingent upon the implementation of the digitalization strategies outlined in Section 5. The Candidate's dedication to excellence serves as a benchmark for other professionals in the region.</w:t>
      </w:r>
    </w:p>
    <w:bookmarkEnd w:id="28"/>
    <w:p>
      <w:pPr>
        <w:pStyle w:val="BodyText"/>
      </w:pPr>
      <w:r>
        <w:rPr>
          <w:bCs/>
          <w:b/>
        </w:rPr>
        <w:t xml:space="preserve">Lead Reviewer:</w:t>
      </w:r>
    </w:p>
    <w:p>
      <w:pPr>
        <w:pStyle w:val="BodyText"/>
      </w:pPr>
      <w:r>
        <w:t xml:space="preserve">Dr. A. Karimov</w:t>
      </w:r>
      <w:r>
        <w:br/>
      </w:r>
      <w:r>
        <w:t xml:space="preserve">Senior Pharmaceutical Auditor</w:t>
      </w:r>
    </w:p>
    <w:p>
      <w:pPr>
        <w:pStyle w:val="BodyText"/>
      </w:pPr>
      <w:r>
        <w:rPr>
          <w:bCs/>
          <w:b/>
        </w:rPr>
        <w:t xml:space="preserve">Reviewed By (Candidate):</w:t>
      </w:r>
    </w:p>
    <w:p>
      <w:pPr>
        <w:pStyle w:val="BodyText"/>
      </w:pPr>
      <w:r>
        <w:t xml:space="preserve">[Chemist Name]</w:t>
      </w:r>
      <w:r>
        <w:br/>
      </w:r>
      <w:r>
        <w:t xml:space="preserve">Senior Chemist,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Professional Evaluation</dc:title>
  <dc:creator/>
  <dc:language>en</dc:language>
  <cp:keywords/>
  <dcterms:created xsi:type="dcterms:W3CDTF">2026-10-10T09:09:23Z</dcterms:created>
  <dcterms:modified xsi:type="dcterms:W3CDTF">2026-10-10T09:09:23Z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