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 Chemist</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Pharmaceutical Auditor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practices, technical expertise, and regulatory compliance of a practicing Chemist within the pharmaceutical sector in Ho Chi Minh City, Vietnam. The review aims to ensure that the Chemist adheres to both local Vietnamese regulations and international best practices in pharmaceutical care, quality assurance, and patient safety. The findings of this report will contribute to maintaining high standards of healthcare delivery in one of Vietnam's most dynamic urban centers.</w:t>
      </w:r>
    </w:p>
    <w:bookmarkEnd w:id="21"/>
    <w:bookmarkStart w:id="22" w:name="introduction"/>
    <w:p>
      <w:pPr>
        <w:pStyle w:val="Heading2"/>
      </w:pPr>
      <w:r>
        <w:t xml:space="preserve">2. Introduction</w:t>
      </w:r>
    </w:p>
    <w:p>
      <w:pPr>
        <w:pStyle w:val="FirstParagraph"/>
      </w:pPr>
      <w:r>
        <w:t xml:space="preserve">The role of a Chemist in Ho Chi Minh City is critical to the healthcare ecosystem, given the city's status as a major economic and population hub in Vietnam. With a growing demand for pharmaceutical services, the Chemist plays a pivotal role in ensuring the safe dispensing of medications, providing patient counseling, and maintaining the integrity of pharmaceutical products. This Peer Review Report focuses on assessing the Chemist's performance in these areas, with particular attention to compliance with the Ministry of Health's guidelines and the unique challenges posed by the local environment.</w:t>
      </w:r>
    </w:p>
    <w:bookmarkEnd w:id="22"/>
    <w:bookmarkStart w:id="23" w:name="scope-of-the-review"/>
    <w:p>
      <w:pPr>
        <w:pStyle w:val="Heading2"/>
      </w:pPr>
      <w:r>
        <w:t xml:space="preserve">3.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pharmaceutical compounding and dispensing.</w:t>
      </w:r>
    </w:p>
    <w:p>
      <w:pPr>
        <w:numPr>
          <w:ilvl w:val="0"/>
          <w:numId w:val="1001"/>
        </w:numPr>
        <w:pStyle w:val="Compact"/>
      </w:pPr>
      <w:r>
        <w:t xml:space="preserve">Adherence to regulatory standards set by the Vietnamese Ministry of Health.</w:t>
      </w:r>
    </w:p>
    <w:p>
      <w:pPr>
        <w:numPr>
          <w:ilvl w:val="0"/>
          <w:numId w:val="1001"/>
        </w:numPr>
        <w:pStyle w:val="Compact"/>
      </w:pPr>
      <w:r>
        <w:t xml:space="preserve">Patient counseling and communication skills.</w:t>
      </w:r>
    </w:p>
    <w:p>
      <w:pPr>
        <w:numPr>
          <w:ilvl w:val="0"/>
          <w:numId w:val="1001"/>
        </w:numPr>
        <w:pStyle w:val="Compact"/>
      </w:pPr>
      <w:r>
        <w:t xml:space="preserve">Quality control and assurance practices.</w:t>
      </w:r>
    </w:p>
    <w:p>
      <w:pPr>
        <w:numPr>
          <w:ilvl w:val="0"/>
          <w:numId w:val="1001"/>
        </w:numPr>
        <w:pStyle w:val="Compact"/>
      </w:pPr>
      <w:r>
        <w:t xml:space="preserve">Professional development and continuous learning.</w:t>
      </w:r>
    </w:p>
    <w:bookmarkEnd w:id="23"/>
    <w:bookmarkStart w:id="24" w:name="methodology"/>
    <w:p>
      <w:pPr>
        <w:pStyle w:val="Heading2"/>
      </w:pPr>
      <w:r>
        <w:t xml:space="preserve">4. Methodology</w:t>
      </w:r>
    </w:p>
    <w:p>
      <w:pPr>
        <w:pStyle w:val="FirstParagraph"/>
      </w:pPr>
      <w:r>
        <w:t xml:space="preserve">The review was conducted through a combination of on-site observations, document analysis, and interviews with the Chemist and relevant stakeholders. The evaluation criteria were aligned with the standards outlined in the Vietnamese Pharmacy Law and international guidelines from organizations such as the World Health Organization (WHO). Special emphasis was placed on the Chemist's ability to navigate the specific regulatory and cultural context of Ho Chi Minh City.</w:t>
      </w:r>
    </w:p>
    <w:bookmarkEnd w:id="24"/>
    <w:bookmarkStart w:id="30" w:name="findings"/>
    <w:p>
      <w:pPr>
        <w:pStyle w:val="Heading2"/>
      </w:pPr>
      <w:r>
        <w:t xml:space="preserve">5. Findings</w:t>
      </w:r>
    </w:p>
    <w:bookmarkStart w:id="25" w:name="technical-proficiency"/>
    <w:p>
      <w:pPr>
        <w:pStyle w:val="Heading3"/>
      </w:pPr>
      <w:r>
        <w:t xml:space="preserve">5.1 Technical Proficiency</w:t>
      </w:r>
    </w:p>
    <w:p>
      <w:pPr>
        <w:pStyle w:val="FirstParagraph"/>
      </w:pPr>
      <w:r>
        <w:t xml:space="preserve">The Chemist demonstrated a high level of technical proficiency in pharmaceutical compounding and dispensing. Procedures were carried out with precision, and there was clear evidence of adherence to standard operating protocols. However, it was noted that the Chemist could benefit from additional training in advanced compounding techniques to meet the evolving needs of patients in Ho Chi Minh City.</w:t>
      </w:r>
    </w:p>
    <w:bookmarkEnd w:id="25"/>
    <w:bookmarkStart w:id="26" w:name="regulatory-compliance"/>
    <w:p>
      <w:pPr>
        <w:pStyle w:val="Heading3"/>
      </w:pPr>
      <w:r>
        <w:t xml:space="preserve">5.2 Regulatory Compliance</w:t>
      </w:r>
    </w:p>
    <w:p>
      <w:pPr>
        <w:pStyle w:val="FirstParagraph"/>
      </w:pPr>
      <w:r>
        <w:t xml:space="preserve">The Chemist's practices were found to be largely compliant with the regulations set by the Vietnamese Ministry of Health. Documentation was thorough, and there was a clear system in place for tracking inventory and managing controlled substances. However, minor gaps were identified in the recording of adverse drug reactions, which should be addressed to ensure full compliance.</w:t>
      </w:r>
    </w:p>
    <w:bookmarkEnd w:id="26"/>
    <w:bookmarkStart w:id="27" w:name="patient-counseling"/>
    <w:p>
      <w:pPr>
        <w:pStyle w:val="Heading3"/>
      </w:pPr>
      <w:r>
        <w:t xml:space="preserve">5.3 Patient Counseling</w:t>
      </w:r>
    </w:p>
    <w:p>
      <w:pPr>
        <w:pStyle w:val="FirstParagraph"/>
      </w:pPr>
      <w:r>
        <w:t xml:space="preserve">The Chemist exhibited strong communication skills and was able to provide clear and concise information to patients. The ability to counsel patients in both Vietnamese and English was particularly noteworthy, given the diverse population of Ho Chi Minh City. However, there is room for improvement in addressing the specific health literacy challenges faced by some local communities.</w:t>
      </w:r>
    </w:p>
    <w:bookmarkEnd w:id="27"/>
    <w:bookmarkStart w:id="28" w:name="quality-control"/>
    <w:p>
      <w:pPr>
        <w:pStyle w:val="Heading3"/>
      </w:pPr>
      <w:r>
        <w:t xml:space="preserve">5.4 Quality Control</w:t>
      </w:r>
    </w:p>
    <w:p>
      <w:pPr>
        <w:pStyle w:val="FirstParagraph"/>
      </w:pPr>
      <w:r>
        <w:t xml:space="preserve">Quality control measures were robust, with regular checks conducted on storage conditions and product integrity. The Chemist's commitment to maintaining high standards was evident. Nevertheless, the introduction of more advanced monitoring technologies could further enhance the quality assurance processes.</w:t>
      </w:r>
    </w:p>
    <w:bookmarkEnd w:id="28"/>
    <w:bookmarkStart w:id="29" w:name="professional-development"/>
    <w:p>
      <w:pPr>
        <w:pStyle w:val="Heading3"/>
      </w:pPr>
      <w:r>
        <w:t xml:space="preserve">5.5 Professional Development</w:t>
      </w:r>
    </w:p>
    <w:p>
      <w:pPr>
        <w:pStyle w:val="FirstParagraph"/>
      </w:pPr>
      <w:r>
        <w:t xml:space="preserve">The Chemist has shown a commitment to continuous professional development, participating in workshops and training sessions relevant to the pharmaceutical field. Encouraging further engagement with international conferences and networking opportunities could provide additional value.</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Provide additional training in advanced pharmaceutical compounding techniques.</w:t>
      </w:r>
    </w:p>
    <w:p>
      <w:pPr>
        <w:numPr>
          <w:ilvl w:val="0"/>
          <w:numId w:val="1002"/>
        </w:numPr>
        <w:pStyle w:val="Compact"/>
      </w:pPr>
      <w:r>
        <w:t xml:space="preserve">Enhance the system for recording and reporting adverse drug reactions.</w:t>
      </w:r>
    </w:p>
    <w:p>
      <w:pPr>
        <w:numPr>
          <w:ilvl w:val="0"/>
          <w:numId w:val="1002"/>
        </w:numPr>
        <w:pStyle w:val="Compact"/>
      </w:pPr>
      <w:r>
        <w:t xml:space="preserve">Develop targeted patient education materials to address local health literacy challenges.</w:t>
      </w:r>
    </w:p>
    <w:p>
      <w:pPr>
        <w:numPr>
          <w:ilvl w:val="0"/>
          <w:numId w:val="1002"/>
        </w:numPr>
        <w:pStyle w:val="Compact"/>
      </w:pPr>
      <w:r>
        <w:t xml:space="preserve">Invest in advanced monitoring technologies for quality control.</w:t>
      </w:r>
    </w:p>
    <w:p>
      <w:pPr>
        <w:numPr>
          <w:ilvl w:val="0"/>
          <w:numId w:val="1002"/>
        </w:numPr>
        <w:pStyle w:val="Compact"/>
      </w:pPr>
      <w:r>
        <w:t xml:space="preserve">Encourage participation in international professional development opportunities.</w:t>
      </w:r>
    </w:p>
    <w:bookmarkEnd w:id="31"/>
    <w:bookmarkStart w:id="32" w:name="conclusion"/>
    <w:p>
      <w:pPr>
        <w:pStyle w:val="Heading2"/>
      </w:pPr>
      <w:r>
        <w:t xml:space="preserve">7. Conclusion</w:t>
      </w:r>
    </w:p>
    <w:p>
      <w:pPr>
        <w:pStyle w:val="FirstParagraph"/>
      </w:pPr>
      <w:r>
        <w:t xml:space="preserve">This Peer Review Report highlights the strong performance of the Chemist in Ho Chi Minh City, Vietnam, while also identifying areas for improvement. By addressing the recommendations outlined in this report, the Chemist can further enhance their professional practice and contribute to the high standards of healthcare delivery in the region. The dynamic nature of Ho Chi Minh City's healthcare landscape requires ongoing commitment to excellence, and this review serves as a valuable tool in that endeavor.</w:t>
      </w:r>
    </w:p>
    <w:bookmarkEnd w:id="32"/>
    <w:p>
      <w:pPr>
        <w:pStyle w:val="BodyText"/>
      </w:pPr>
      <w:r>
        <w:rPr>
          <w:bCs/>
          <w:b/>
        </w:rPr>
        <w:t xml:space="preserve">Reviewer's Name:</w:t>
      </w:r>
      <w:r>
        <w:t xml:space="preserve"> </w:t>
      </w:r>
      <w:r>
        <w:t xml:space="preserve">[Name]</w:t>
      </w:r>
    </w:p>
    <w:p>
      <w:pPr>
        <w:pStyle w:val="BodyText"/>
      </w:pPr>
      <w:r>
        <w:rPr>
          <w:bCs/>
          <w:b/>
        </w:rPr>
        <w:t xml:space="preserve">Position:</w:t>
      </w:r>
      <w:r>
        <w:t xml:space="preserve"> </w:t>
      </w:r>
      <w:r>
        <w:t xml:space="preserve">Senior Pharmaceutical Auditor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Ho Chi Minh City</dc:title>
  <dc:creator/>
  <dc:language>en</dc:language>
  <cp:keywords/>
  <dcterms:created xsi:type="dcterms:W3CDTF">2026-10-10T08:19:12Z</dcterms:created>
  <dcterms:modified xsi:type="dcterms:W3CDTF">2026-10-10T08:19:12Z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