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Beijing,</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Evaluation</w:t>
      </w:r>
    </w:p>
    <w:p>
      <w:pPr>
        <w:pStyle w:val="BodyText"/>
      </w:pPr>
      <w:r>
        <w:rPr>
          <w:bCs/>
          <w:b/>
        </w:rPr>
        <w:t xml:space="preserve">Location:</w:t>
      </w:r>
      <w:r>
        <w:t xml:space="preserve"> </w:t>
      </w:r>
      <w:r>
        <w:t xml:space="preserve">Beijing, China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capabilities, technical expertise, and project management skills of a senior Civil Engineer operating within the dynamic infrastructure landscape of Beijing, China. The review focuses on the engineer's adherence to international engineering standards while navigating the specific regulatory and environmental challenges inherent to the Chinese capital. The assessment concludes that the subject demonstrates a high level of proficiency in structural analysis, sustainable urban development, and cross-cultural project coordination, making them a valuable asset to large-scale civil engineering initiatives in the region.</w:t>
      </w:r>
    </w:p>
    <w:bookmarkEnd w:id="21"/>
    <w:bookmarkStart w:id="22" w:name="context-and-scope-of-review"/>
    <w:p>
      <w:pPr>
        <w:pStyle w:val="Heading2"/>
      </w:pPr>
      <w:r>
        <w:t xml:space="preserve">2. Context and Scope of Review</w:t>
      </w:r>
    </w:p>
    <w:p>
      <w:pPr>
        <w:pStyle w:val="FirstParagraph"/>
      </w:pPr>
      <w:r>
        <w:t xml:space="preserve">Beijing represents one of the most complex engineering environments in the world. As the political and cultural heart of China, the city is undergoing rapid modernization, characterized by massive infrastructure projects, including high-speed rail networks, underground transit expansions, and smart city integrations. A Civil Engineer in this context must not only possess robust technical skills but also a deep understanding of local building codes, environmental regulations, and the unique geological conditions of the North China Plain.</w:t>
      </w:r>
    </w:p>
    <w:p>
      <w:pPr>
        <w:pStyle w:val="BodyText"/>
      </w:pPr>
      <w:r>
        <w:t xml:space="preserve">This review examines the engineer's performance over the past 24 months, specifically focusing on their contributions to the "Beijing Northern Expansion Infrastructure Project." The scope includes technical design accuracy, compliance with Chinese National Standards (GB codes), safety management, and collaboration with multidisciplinary teams comprising both domestic Chinese engineers and international consultants.</w:t>
      </w:r>
    </w:p>
    <w:bookmarkEnd w:id="22"/>
    <w:bookmarkStart w:id="23" w:name="X3dac9112a22887633c3f70ce635a2865aecf81d"/>
    <w:p>
      <w:pPr>
        <w:pStyle w:val="Heading2"/>
      </w:pPr>
      <w:r>
        <w:t xml:space="preserve">3. Technical Competency and Engineering Standards</w:t>
      </w:r>
    </w:p>
    <w:p>
      <w:pPr>
        <w:pStyle w:val="FirstParagraph"/>
      </w:pPr>
      <w:r>
        <w:t xml:space="preserve">The primary criterion for this Peer Review Report is the technical acumen of the Civil Engineer. The subject has demonstrated exceptional skill in structural design and geotechnical engineering. In Beijing, where soil liquefaction potential and seismic activity are critical considerations, the engineer's ability to integrate seismic resilience into structural designs is commendable.</w:t>
      </w:r>
    </w:p>
    <w:p>
      <w:pPr>
        <w:pStyle w:val="BodyText"/>
      </w:pPr>
      <w:r>
        <w:t xml:space="preserve">Furthermore, the engineer has shown a rigorous adherence to the GB 50010-2010 Code for Design of Concrete Structures and other relevant Chinese standards. Unlike many international engineers who may rely solely on Eurocodes or ACI standards, this professional has successfully bridged the gap between international best practices and local regulatory requirements. This adaptability is crucial in China Beijing, where regulatory compliance is strictly enforced by local authorities. The engineer’s designs have consistently passed the mandatory government review processes without significant revisions, indicating a high level of precision and foresight.</w:t>
      </w:r>
    </w:p>
    <w:bookmarkEnd w:id="23"/>
    <w:bookmarkStart w:id="24" w:name="project-management-and-coordination"/>
    <w:p>
      <w:pPr>
        <w:pStyle w:val="Heading2"/>
      </w:pPr>
      <w:r>
        <w:t xml:space="preserve">4. Project Management and Coordination</w:t>
      </w:r>
    </w:p>
    <w:p>
      <w:pPr>
        <w:pStyle w:val="FirstParagraph"/>
      </w:pPr>
      <w:r>
        <w:t xml:space="preserve">Civil engineering in Beijing often involves coordinating with multiple stakeholders, including state-owned enterprises, municipal government bodies, and private contractors. The subject Civil Engineer has exhibited strong leadership and communication skills in this complex ecosystem.</w:t>
      </w:r>
    </w:p>
    <w:p>
      <w:pPr>
        <w:pStyle w:val="BodyText"/>
      </w:pPr>
      <w:r>
        <w:t xml:space="preserve">During the review period, the engineer managed a team of 15 junior engineers and technicians. They implemented a rigorous quality assurance protocol that reduced on-site rework by 18%. Their ability to navigate the hierarchical nature of Chinese corporate culture, while maintaining open lines of communication with international stakeholders, was particularly noted. The engineer facilitated regular technical workshops that aligned the project goals with the broader urban planning objectives of the Beijing Municipal Commission of Housing and Urban-Rural Development.</w:t>
      </w:r>
    </w:p>
    <w:bookmarkEnd w:id="24"/>
    <w:bookmarkStart w:id="25" w:name="sustainability-and-innovation"/>
    <w:p>
      <w:pPr>
        <w:pStyle w:val="Heading2"/>
      </w:pPr>
      <w:r>
        <w:t xml:space="preserve">5. Sustainability and Innovation</w:t>
      </w:r>
    </w:p>
    <w:p>
      <w:pPr>
        <w:pStyle w:val="FirstParagraph"/>
      </w:pPr>
      <w:r>
        <w:t xml:space="preserve">As China pushes towards its "Dual Carbon" goals (peak carbon emissions by 2030 and carbon neutrality by 2060), sustainability is a paramount concern for Civil Engineers in Beijing. This Peer Review Report highlights the subject's proactive approach to green building practices.</w:t>
      </w:r>
    </w:p>
    <w:p>
      <w:pPr>
        <w:pStyle w:val="BodyText"/>
      </w:pPr>
      <w:r>
        <w:t xml:space="preserve">The engineer successfully integrated energy-efficient materials and water recycling systems into the project design, contributing to the building's eligibility for the Chinese Green Building Label (Three-Star rating). Their innovative use of prefabricated construction methods not only accelerated the project timeline but also minimized construction waste and noise pollution—a critical factor in the densely populated urban environment of Beijing.</w:t>
      </w:r>
    </w:p>
    <w:bookmarkEnd w:id="25"/>
    <w:bookmarkStart w:id="26" w:name="areas-for-improvement"/>
    <w:p>
      <w:pPr>
        <w:pStyle w:val="Heading2"/>
      </w:pPr>
      <w:r>
        <w:t xml:space="preserve">6. Areas for Improvement</w:t>
      </w:r>
    </w:p>
    <w:p>
      <w:pPr>
        <w:pStyle w:val="FirstParagraph"/>
      </w:pPr>
      <w:r>
        <w:t xml:space="preserve">While the overall performance is exemplary, this report identifies minor areas for development. The engineer could benefit from deeper engagement with local digital twin technologies, which are increasingly being mandated for major infrastructure projects in Beijing. Additionally, while their Mandarin proficiency is functional, enhancing their technical vocabulary in Chinese would further streamline communication with local subcontractors and regulatory officials.</w:t>
      </w:r>
    </w:p>
    <w:bookmarkEnd w:id="26"/>
    <w:bookmarkStart w:id="27" w:name="conclusion"/>
    <w:p>
      <w:pPr>
        <w:pStyle w:val="Heading2"/>
      </w:pPr>
      <w:r>
        <w:t xml:space="preserve">7. Conclusion</w:t>
      </w:r>
    </w:p>
    <w:p>
      <w:pPr>
        <w:pStyle w:val="FirstParagraph"/>
      </w:pPr>
      <w:r>
        <w:t xml:space="preserve">In conclusion, this Peer Review Report affirms that the subject Civil Engineer possesses the technical expertise, regulatory knowledge, and leadership qualities necessary to excel in the demanding environment of Beijing, China. Their ability to harmonize international engineering standards with local Chinese requirements makes them a standout professional. We recommend their continued involvement in high-profile infrastructure projects within the region.</w:t>
      </w:r>
    </w:p>
    <w:bookmarkEnd w:id="27"/>
    <w:p>
      <w:pPr>
        <w:pStyle w:val="BodyText"/>
      </w:pPr>
      <w:r>
        <w:rPr>
          <w:bCs/>
          <w:b/>
        </w:rPr>
        <w:t xml:space="preserve">Reviewed by:</w:t>
      </w:r>
    </w:p>
    <w:p>
      <w:pPr>
        <w:pStyle w:val="BodyText"/>
      </w:pPr>
      <w:r>
        <w:t xml:space="preserve">Dr. Li Wei</w:t>
      </w:r>
    </w:p>
    <w:p>
      <w:pPr>
        <w:pStyle w:val="BodyText"/>
      </w:pPr>
      <w:r>
        <w:t xml:space="preserve">Senior Structural Engineer &amp; Peer Reviewer</w:t>
      </w:r>
    </w:p>
    <w:p>
      <w:pPr>
        <w:pStyle w:val="BodyText"/>
      </w:pPr>
      <w:r>
        <w:t xml:space="preserve">Beijing Institute of Civil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Beijing, China</dc:title>
  <dc:creator/>
  <dc:language>en</dc:language>
  <cp:keywords/>
  <dcterms:created xsi:type="dcterms:W3CDTF">2026-10-10T02:01:40Z</dcterms:created>
  <dcterms:modified xsi:type="dcterms:W3CDTF">2026-10-10T02:01:40Z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