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Assessment</w:t>
      </w:r>
    </w:p>
    <w:p>
      <w:pPr>
        <w:pStyle w:val="BodyText"/>
      </w:pPr>
      <w:r>
        <w:rPr>
          <w:bCs/>
          <w:b/>
        </w:rPr>
        <w:t xml:space="preserve">Role:</w:t>
      </w:r>
      <w:r>
        <w:t xml:space="preserve"> </w:t>
      </w:r>
      <w:r>
        <w:t xml:space="preserve">Civil Engineer</w:t>
      </w:r>
    </w:p>
    <w:p>
      <w:pPr>
        <w:pStyle w:val="BodyText"/>
      </w:pPr>
      <w:r>
        <w:rPr>
          <w:bCs/>
          <w:b/>
        </w:rPr>
        <w:t xml:space="preserve">Location:</w:t>
      </w:r>
      <w:r>
        <w:t xml:space="preserve"> </w:t>
      </w:r>
      <w:r>
        <w:t xml:space="preserve">Frankfurt am Main, Germany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proficiency, and project management capabilities of a Senior Civil Engineer operating within the dynamic infrastructure landscape of Frankfurt, Germany. As a global financial hub and a critical node in the European transportation network, Frankfurt demands rigorous engineering standards. This review assesses the engineer's adherence to German building codes (DIN), their ability to navigate complex urban planning regulations, and their contribution to sustainable development initiatives characteristic of modern German engineering.</w:t>
      </w:r>
    </w:p>
    <w:bookmarkEnd w:id="21"/>
    <w:bookmarkStart w:id="22" w:name="X8419e92693203b662a2671aeff31178058ca4e1"/>
    <w:p>
      <w:pPr>
        <w:pStyle w:val="Heading2"/>
      </w:pPr>
      <w:r>
        <w:t xml:space="preserve">2. Technical Competency and Regulatory Compliance</w:t>
      </w:r>
    </w:p>
    <w:p>
      <w:pPr>
        <w:pStyle w:val="FirstParagraph"/>
      </w:pPr>
      <w:r>
        <w:t xml:space="preserve">The primary focus of this review is the engineer's technical mastery in the context of German statutory requirements. The candidate demonstrates a profound understanding of the</w:t>
      </w:r>
      <w:r>
        <w:t xml:space="preserve"> </w:t>
      </w:r>
      <w:r>
        <w:rPr>
          <w:iCs/>
          <w:i/>
        </w:rPr>
        <w:t xml:space="preserve">Bauordnungen</w:t>
      </w:r>
      <w:r>
        <w:t xml:space="preserve"> </w:t>
      </w:r>
      <w:r>
        <w:t xml:space="preserve">(Building Codes) specific to the state of Hesse. In Frankfurt, where high-rise construction and dense urban renewal are prevalent, the ability to interpret and apply these regulations is paramount.</w:t>
      </w:r>
    </w:p>
    <w:p>
      <w:pPr>
        <w:pStyle w:val="BodyText"/>
      </w:pPr>
      <w:r>
        <w:t xml:space="preserve">The review highlights exceptional proficiency in structural analysis and geotechnical engineering. The engineer has successfully managed projects involving complex soil conditions typical of the Rhine-Main area. Furthermore, their work aligns strictly with DIN standards, ensuring that all structural calculations, material specifications, and safety factors meet the stringent expectations of German authorities. The integration of Eurocodes into local design practices has been executed with precision, demonstrating a seamless blend of international standards and local regulatory frameworks.</w:t>
      </w:r>
    </w:p>
    <w:bookmarkEnd w:id="22"/>
    <w:bookmarkStart w:id="23" w:name="X148f7d132bb6321501806d6c5383074c6ef25c6"/>
    <w:p>
      <w:pPr>
        <w:pStyle w:val="Heading2"/>
      </w:pPr>
      <w:r>
        <w:t xml:space="preserve">3. Project Management in the Frankfurt Context</w:t>
      </w:r>
    </w:p>
    <w:p>
      <w:pPr>
        <w:pStyle w:val="FirstParagraph"/>
      </w:pPr>
      <w:r>
        <w:t xml:space="preserve">Frankfurt is characterized by a fast-paced development environment, often involving multi-national stakeholders and tight deadlines. This Peer Review Report evaluates the Civil Engineer's ability to manage such pressures. The assessment reveals strong leadership qualities, particularly in coordinating between architects, contractors, and municipal planning offices (</w:t>
      </w:r>
      <w:r>
        <w:rPr>
          <w:iCs/>
          <w:i/>
        </w:rPr>
        <w:t xml:space="preserve">Bauamt</w:t>
      </w:r>
      <w:r>
        <w:t xml:space="preserve">).</w:t>
      </w:r>
    </w:p>
    <w:p>
      <w:pPr>
        <w:pStyle w:val="BodyText"/>
      </w:pPr>
      <w:r>
        <w:t xml:space="preserve">A notable strength identified is the engineer's capability to navigate the bureaucratic processes inherent in German construction projects. From securing building permits to managing environmental impact assessments, the engineer has shown efficiency and foresight. Their approach to risk management is particularly commendable, ensuring that potential delays due to regulatory hurdles or supply chain issues are mitigated proactively. This is crucial in a city like Frankfurt, where project timelines are often synchronized with broader economic and infrastructural goals.</w:t>
      </w:r>
    </w:p>
    <w:bookmarkEnd w:id="23"/>
    <w:bookmarkStart w:id="24" w:name="sustainability-and-innovation"/>
    <w:p>
      <w:pPr>
        <w:pStyle w:val="Heading2"/>
      </w:pPr>
      <w:r>
        <w:t xml:space="preserve">4. Sustainability and Innovation</w:t>
      </w:r>
    </w:p>
    <w:p>
      <w:pPr>
        <w:pStyle w:val="FirstParagraph"/>
      </w:pPr>
      <w:r>
        <w:t xml:space="preserve">Germany is a global leader in sustainable construction, and Frankfurt is no exception. This review places significant emphasis on the engineer's commitment to environmental sustainability. The candidate has consistently incorporated green building principles into their designs, aligning with the German Sustainable Building Council (DGNB) standards.</w:t>
      </w:r>
    </w:p>
    <w:p>
      <w:pPr>
        <w:pStyle w:val="BodyText"/>
      </w:pPr>
      <w:r>
        <w:t xml:space="preserve">Specific projects reviewed demonstrate the use of energy-efficient materials, renewable energy integration, and water management systems that reduce the ecological footprint. The engineer's ability to balance cost-effectiveness with sustainability is a key asset. In the context of Frankfurt's ambitious climate protection goals, this expertise is not just beneficial but essential. The review notes that the engineer stays abreast of the latest technological advancements in BIM (Building Information Modeling), utilizing it to enhance collaboration and reduce waste throughout the construction lifecycle.</w:t>
      </w:r>
    </w:p>
    <w:bookmarkEnd w:id="24"/>
    <w:bookmarkStart w:id="25" w:name="professional-ethics-and-communication"/>
    <w:p>
      <w:pPr>
        <w:pStyle w:val="Heading2"/>
      </w:pPr>
      <w:r>
        <w:t xml:space="preserve">5. Professional Ethics and Communication</w:t>
      </w:r>
    </w:p>
    <w:p>
      <w:pPr>
        <w:pStyle w:val="FirstParagraph"/>
      </w:pPr>
      <w:r>
        <w:t xml:space="preserve">Professional integrity is a cornerstone of engineering practice in Germany. This Peer Review Report confirms that the engineer adheres to the highest ethical standards, maintaining transparency and accountability in all professional dealings. Their communication skills are particularly noteworthy, given the multicultural nature of the workforce in Frankfurt.</w:t>
      </w:r>
    </w:p>
    <w:p>
      <w:pPr>
        <w:pStyle w:val="BodyText"/>
      </w:pPr>
      <w:r>
        <w:t xml:space="preserve">The engineer effectively bridges language and cultural gaps, ensuring that technical information is conveyed accurately to diverse teams. Their ability to present complex engineering concepts to non-technical stakeholders, including city planners and investors, has been instrumental in securing project approvals and maintaining stakeholder confidence. This soft skill complements their technical expertise, making them a well-rounded professional.</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Civil Engineer in question is a highly competent professional who meets and often exceeds the expectations required for practice in Frankfurt, Germany. Their technical knowledge, regulatory compliance, project management skills, and commitment to sustainability make them a valuable asset to any engineering firm or public institution in the region.</w:t>
      </w:r>
    </w:p>
    <w:p>
      <w:pPr>
        <w:pStyle w:val="BodyText"/>
      </w:pPr>
      <w:r>
        <w:t xml:space="preserve">It is recommended that the engineer continues to engage in professional development, particularly in emerging areas such as smart city infrastructure and advanced materials science. Their current trajectory suggests a promising future as a leader in the German civil engineering sector. This report serves as a testament to their professional excellence and dedication to the built environment of Frankfurt.</w:t>
      </w:r>
    </w:p>
    <w:bookmarkEnd w:id="26"/>
    <w:p>
      <w:pPr>
        <w:pStyle w:val="BodyText"/>
      </w:pPr>
      <w:r>
        <w:rPr>
          <w:bCs/>
          <w:b/>
        </w:rPr>
        <w:t xml:space="preserve">Reviewed by:</w:t>
      </w:r>
    </w:p>
    <w:p>
      <w:pPr>
        <w:pStyle w:val="BodyText"/>
      </w:pPr>
      <w:r>
        <w:t xml:space="preserve">Dr. Hans Mueller, PhD</w:t>
      </w:r>
    </w:p>
    <w:p>
      <w:pPr>
        <w:pStyle w:val="BodyText"/>
      </w:pPr>
      <w:r>
        <w:t xml:space="preserve">Senior Structural Engineer &amp; Peer Reviewer</w:t>
      </w:r>
    </w:p>
    <w:p>
      <w:pPr>
        <w:pStyle w:val="BodyText"/>
      </w:pPr>
      <w:r>
        <w:t xml:space="preserve">Frankfurt Engineering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Frankfurt, Germany</dc:title>
  <dc:creator/>
  <dc:language>en</dc:language>
  <cp:keywords/>
  <dcterms:created xsi:type="dcterms:W3CDTF">2026-10-10T04:16:08Z</dcterms:created>
  <dcterms:modified xsi:type="dcterms:W3CDTF">2026-10-10T04:16:08Z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