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Civil</w:t>
      </w:r>
      <w:r>
        <w:t xml:space="preserve"> </w:t>
      </w:r>
      <w:r>
        <w:t xml:space="preserve">Engineer</w:t>
      </w:r>
      <w:r>
        <w:t xml:space="preserve"> </w:t>
      </w:r>
      <w:r>
        <w:t xml:space="preserve">-</w:t>
      </w:r>
      <w:r>
        <w:t xml:space="preserve"> </w:t>
      </w:r>
      <w:r>
        <w:t xml:space="preserve">Tel</w:t>
      </w:r>
      <w:r>
        <w:t xml:space="preserve"> </w:t>
      </w:r>
      <w:r>
        <w:t xml:space="preserve">Aviv,</w:t>
      </w:r>
      <w:r>
        <w:t xml:space="preserve"> </w:t>
      </w:r>
      <w:r>
        <w:t xml:space="preserve">Israel</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Project Execution Assessment</w:t>
      </w:r>
    </w:p>
    <w:p>
      <w:pPr>
        <w:pStyle w:val="BodyText"/>
      </w:pPr>
      <w:r>
        <w:rPr>
          <w:bCs/>
          <w:b/>
        </w:rPr>
        <w:t xml:space="preserve">Role:</w:t>
      </w:r>
      <w:r>
        <w:t xml:space="preserve"> </w:t>
      </w:r>
      <w:r>
        <w:t xml:space="preserve">Civil Engineer</w:t>
      </w:r>
    </w:p>
    <w:p>
      <w:pPr>
        <w:pStyle w:val="BodyText"/>
      </w:pPr>
      <w:r>
        <w:rPr>
          <w:bCs/>
          <w:b/>
        </w:rPr>
        <w:t xml:space="preserve">Location:</w:t>
      </w:r>
      <w:r>
        <w:t xml:space="preserve"> </w:t>
      </w:r>
      <w:r>
        <w:t xml:space="preserve">Tel Aviv, Israel</w:t>
      </w:r>
    </w:p>
    <w:p>
      <w:pPr>
        <w:pStyle w:val="BodyText"/>
      </w:pPr>
      <w:r>
        <w:rPr>
          <w:bCs/>
          <w:b/>
        </w:rPr>
        <w:t xml:space="preserve">Date:</w:t>
      </w:r>
      <w:r>
        <w:t xml:space="preserve"> </w:t>
      </w:r>
      <w:r>
        <w:t xml:space="preserve">October 24, 2023</w:t>
      </w:r>
    </w:p>
    <w:p>
      <w:pPr>
        <w:pStyle w:val="BodyText"/>
      </w:pPr>
      <w:r>
        <w:rPr>
          <w:bCs/>
          <w:b/>
        </w:rPr>
        <w:t xml:space="preserve">Reviewing Body:</w:t>
      </w:r>
      <w:r>
        <w:t xml:space="preserve"> </w:t>
      </w:r>
      <w:r>
        <w:t xml:space="preserve">Senior Engineering Committee, Tel Aviv District</w:t>
      </w:r>
    </w:p>
    <w:bookmarkEnd w:id="20"/>
    <w:bookmarkStart w:id="21" w:name="executive-summary"/>
    <w:p>
      <w:pPr>
        <w:pStyle w:val="Heading2"/>
      </w:pPr>
      <w:r>
        <w:t xml:space="preserve">1. Executive Summary</w:t>
      </w:r>
    </w:p>
    <w:p>
      <w:pPr>
        <w:pStyle w:val="FirstParagraph"/>
      </w:pPr>
      <w:r>
        <w:t xml:space="preserve">This Peer Review Report has been commissioned to evaluate the professional performance, technical acumen, and regulatory compliance of the subject Civil Engineer operating within the metropolitan area of Tel Aviv, Israel. The review focuses on recent structural and infrastructure projects undertaken in the city, assessing adherence to Israeli building codes (SII), environmental sustainability standards, and urban planning directives specific to the Tel Aviv-Yafo municipality. The purpose of this document is to provide a comprehensive analysis of the engineer's contributions to the built environment, ensuring that the highest standards of safety, innovation, and civic responsibility are maintained.</w:t>
      </w:r>
    </w:p>
    <w:bookmarkEnd w:id="21"/>
    <w:bookmarkStart w:id="22" w:name="scope-of-review"/>
    <w:p>
      <w:pPr>
        <w:pStyle w:val="Heading2"/>
      </w:pPr>
      <w:r>
        <w:t xml:space="preserve">2. Scope of Review</w:t>
      </w:r>
    </w:p>
    <w:p>
      <w:pPr>
        <w:pStyle w:val="FirstParagraph"/>
      </w:pPr>
      <w:r>
        <w:t xml:space="preserve">The scope of this Peer Review Report encompasses three primary dimensions of the Civil Engineer's practice in Tel Aviv:</w:t>
      </w:r>
    </w:p>
    <w:p>
      <w:pPr>
        <w:numPr>
          <w:ilvl w:val="0"/>
          <w:numId w:val="1001"/>
        </w:numPr>
        <w:pStyle w:val="Compact"/>
      </w:pPr>
      <w:r>
        <w:rPr>
          <w:bCs/>
          <w:b/>
        </w:rPr>
        <w:t xml:space="preserve">Technical Design and Analysis:</w:t>
      </w:r>
      <w:r>
        <w:t xml:space="preserve"> </w:t>
      </w:r>
      <w:r>
        <w:t xml:space="preserve">Evaluation of structural integrity, material selection, and load-bearing calculations for high-density residential and commercial complexes.</w:t>
      </w:r>
    </w:p>
    <w:p>
      <w:pPr>
        <w:numPr>
          <w:ilvl w:val="0"/>
          <w:numId w:val="1001"/>
        </w:numPr>
        <w:pStyle w:val="Compact"/>
      </w:pPr>
      <w:r>
        <w:rPr>
          <w:bCs/>
          <w:b/>
        </w:rPr>
        <w:t xml:space="preserve">Regulatory Compliance:</w:t>
      </w:r>
      <w:r>
        <w:t xml:space="preserve"> </w:t>
      </w:r>
      <w:r>
        <w:t xml:space="preserve">Verification of adherence to the Israeli Standard Institute (SII) regulations, local Tel Aviv zoning laws, and seismic safety requirements pertinent to the region.</w:t>
      </w:r>
    </w:p>
    <w:p>
      <w:pPr>
        <w:numPr>
          <w:ilvl w:val="0"/>
          <w:numId w:val="1001"/>
        </w:numPr>
        <w:pStyle w:val="Compact"/>
      </w:pPr>
      <w:r>
        <w:rPr>
          <w:bCs/>
          <w:b/>
        </w:rPr>
        <w:t xml:space="preserve">Project Management and Collaboration:</w:t>
      </w:r>
      <w:r>
        <w:t xml:space="preserve"> </w:t>
      </w:r>
      <w:r>
        <w:t xml:space="preserve">Assessment of the engineer's ability to coordinate with architects, contractors, and municipal authorities in a fast-paced urban environment.</w:t>
      </w:r>
    </w:p>
    <w:bookmarkEnd w:id="22"/>
    <w:bookmarkStart w:id="23" w:name="technical-competency-and-design-quality"/>
    <w:p>
      <w:pPr>
        <w:pStyle w:val="Heading2"/>
      </w:pPr>
      <w:r>
        <w:t xml:space="preserve">3. Technical Competency and Design Quality</w:t>
      </w:r>
    </w:p>
    <w:p>
      <w:pPr>
        <w:pStyle w:val="FirstParagraph"/>
      </w:pPr>
      <w:r>
        <w:t xml:space="preserve">The Civil Engineer under review has demonstrated a robust understanding of modern structural engineering principles. In the context of Tel Aviv's evolving skyline, characterized by high-rise developments and mixed-use facilities, the engineer's designs exhibit a commendable balance between aesthetic flexibility and structural rigidity. The use of reinforced concrete and steel composite systems aligns with current best practices in the region.</w:t>
      </w:r>
    </w:p>
    <w:p>
      <w:pPr>
        <w:pStyle w:val="BodyText"/>
      </w:pPr>
      <w:r>
        <w:t xml:space="preserve">Notably, the engineer has integrated advanced finite element analysis (FEA) into the design process, ensuring that structures can withstand both vertical loads and lateral forces, including wind loads prevalent in the coastal Tel Aviv area. The Peer Review Report highlights the engineer's proactive approach to addressing soil conditions typical of the Tel Aviv coastal plain, utilizing deep foundation solutions where necessary to mitigate settlement risks.</w:t>
      </w:r>
    </w:p>
    <w:bookmarkEnd w:id="23"/>
    <w:bookmarkStart w:id="24" w:name="Xc1bf6019d7c7f546cd756b019a9b2d8bdab0c79"/>
    <w:p>
      <w:pPr>
        <w:pStyle w:val="Heading2"/>
      </w:pPr>
      <w:r>
        <w:t xml:space="preserve">4. Regulatory Compliance and Safety Standards</w:t>
      </w:r>
    </w:p>
    <w:p>
      <w:pPr>
        <w:pStyle w:val="FirstParagraph"/>
      </w:pPr>
      <w:r>
        <w:t xml:space="preserve">A critical component of this Peer Review Report is the assessment of compliance with Israeli regulations. The Civil Engineer has consistently adhered to the National Building Code of Israel and specific Tel Aviv municipal guidelines. This includes strict observance of fire safety protocols, accessibility standards for persons with disabilities, and energy efficiency requirements mandated by the Ministry of Energy.</w:t>
      </w:r>
    </w:p>
    <w:p>
      <w:pPr>
        <w:pStyle w:val="BodyText"/>
      </w:pPr>
      <w:r>
        <w:t xml:space="preserve">Furthermore, the engineer has shown diligence in incorporating seismic resilience measures, a vital consideration for infrastructure in Israel. The designs reviewed reflect an understanding of the Dead Sea Transform fault system's implications, ensuring that structures are engineered to protect occupants during seismic events. The Peer Review Report confirms that all submitted documentation meets the rigorous scrutiny expected by the Tel Aviv planning and building department.</w:t>
      </w:r>
    </w:p>
    <w:bookmarkEnd w:id="24"/>
    <w:bookmarkStart w:id="25" w:name="Xb3f69d4ffc98c156852a0bdf32f6f345c60e49e"/>
    <w:p>
      <w:pPr>
        <w:pStyle w:val="Heading2"/>
      </w:pPr>
      <w:r>
        <w:t xml:space="preserve">5. Sustainability and Environmental Considerations</w:t>
      </w:r>
    </w:p>
    <w:p>
      <w:pPr>
        <w:pStyle w:val="FirstParagraph"/>
      </w:pPr>
      <w:r>
        <w:t xml:space="preserve">In alignment with global trends and local initiatives in Tel Aviv, the Civil Engineer has integrated sustainable practices into project designs. This includes the use of eco-friendly materials, water conservation systems, and strategies to reduce the carbon footprint of construction activities. The engineer's commitment to green building certifications, such as LEED or local Israeli equivalents, is evident in the detailed environmental impact assessments provided for each project.</w:t>
      </w:r>
    </w:p>
    <w:p>
      <w:pPr>
        <w:pStyle w:val="BodyText"/>
      </w:pPr>
      <w:r>
        <w:t xml:space="preserve">The Peer Review Report acknowledges the engineer's efforts to enhance urban livability in Tel Aviv by designing infrastructure that supports public transportation, pedestrian pathways, and green spaces. These contributions are essential for maintaining the quality of life in one of Israel's most densely populated cities.</w:t>
      </w:r>
    </w:p>
    <w:bookmarkEnd w:id="25"/>
    <w:bookmarkStart w:id="26" w:name="Xda1d2301698133b4b70cc67638f435a346a60c6"/>
    <w:p>
      <w:pPr>
        <w:pStyle w:val="Heading2"/>
      </w:pPr>
      <w:r>
        <w:t xml:space="preserve">6. Project Management and Professional Conduct</w:t>
      </w:r>
    </w:p>
    <w:p>
      <w:pPr>
        <w:pStyle w:val="FirstParagraph"/>
      </w:pPr>
      <w:r>
        <w:t xml:space="preserve">The Civil Engineer has exhibited strong project management skills, ensuring that projects are completed on time and within budget. Effective communication with stakeholders, including clients, contractors, and regulatory bodies in Tel Aviv, has been a hallmark of their professional conduct. The engineer's ability to navigate the complexities of urban development in Israel, including navigating bureaucratic processes and addressing community concerns, has been particularly noteworthy.</w:t>
      </w:r>
    </w:p>
    <w:p>
      <w:pPr>
        <w:pStyle w:val="BodyText"/>
      </w:pPr>
      <w:r>
        <w:t xml:space="preserve">Additionally, the engineer has maintained a high standard of ethical practice, prioritizing public safety and transparency in all dealings. The Peer Review Report commends the engineer for fostering a collaborative work environment and for mentoring junior engineers, thereby contributing to the professional development of the engineering community in Tel Aviv.</w:t>
      </w:r>
    </w:p>
    <w:bookmarkEnd w:id="26"/>
    <w:bookmarkStart w:id="27" w:name="recommendations"/>
    <w:p>
      <w:pPr>
        <w:pStyle w:val="Heading2"/>
      </w:pPr>
      <w:r>
        <w:t xml:space="preserve">7. Recommendations</w:t>
      </w:r>
    </w:p>
    <w:p>
      <w:pPr>
        <w:pStyle w:val="FirstParagraph"/>
      </w:pPr>
      <w:r>
        <w:t xml:space="preserve">Based on the findings of this Peer Review Report, the following recommendations are made:</w:t>
      </w:r>
    </w:p>
    <w:p>
      <w:pPr>
        <w:numPr>
          <w:ilvl w:val="0"/>
          <w:numId w:val="1002"/>
        </w:numPr>
        <w:pStyle w:val="Compact"/>
      </w:pPr>
      <w:r>
        <w:t xml:space="preserve">Continue to leverage advanced modeling technologies to enhance design precision and efficiency.</w:t>
      </w:r>
    </w:p>
    <w:p>
      <w:pPr>
        <w:numPr>
          <w:ilvl w:val="0"/>
          <w:numId w:val="1002"/>
        </w:numPr>
        <w:pStyle w:val="Compact"/>
      </w:pPr>
      <w:r>
        <w:t xml:space="preserve">Further integrate smart city technologies into infrastructure projects to support Tel Aviv's vision as a tech-forward metropolis.</w:t>
      </w:r>
    </w:p>
    <w:p>
      <w:pPr>
        <w:numPr>
          <w:ilvl w:val="0"/>
          <w:numId w:val="1002"/>
        </w:numPr>
        <w:pStyle w:val="Compact"/>
      </w:pPr>
      <w:r>
        <w:t xml:space="preserve">Engage in ongoing professional development to stay abreast of emerging trends in sustainable construction and seismic engineering.</w:t>
      </w:r>
    </w:p>
    <w:bookmarkEnd w:id="27"/>
    <w:bookmarkStart w:id="28" w:name="conclusion"/>
    <w:p>
      <w:pPr>
        <w:pStyle w:val="Heading2"/>
      </w:pPr>
      <w:r>
        <w:t xml:space="preserve">8. Conclusion</w:t>
      </w:r>
    </w:p>
    <w:p>
      <w:pPr>
        <w:pStyle w:val="FirstParagraph"/>
      </w:pPr>
      <w:r>
        <w:t xml:space="preserve">This Peer Review Report concludes that the Civil Engineer under review has demonstrated exceptional competence, integrity, and dedication to their profession. Their work significantly contributes to the safety, functionality, and aesthetic appeal of Tel Aviv's urban landscape. The engineer's adherence to Israeli standards and commitment to sustainable practices set a benchmark for excellence in the field. It is the consensus of the reviewing committee that the Civil Engineer is fully qualified to continue their practice in Tel Aviv, Israel, and is encouraged to take on increasingly complex and impactful projects.</w:t>
      </w:r>
    </w:p>
    <w:bookmarkEnd w:id="28"/>
    <w:p>
      <w:pPr>
        <w:pStyle w:val="BodyText"/>
      </w:pPr>
      <w:r>
        <w:rPr>
          <w:bCs/>
          <w:b/>
        </w:rPr>
        <w:t xml:space="preserve">Prepared by:</w:t>
      </w:r>
    </w:p>
    <w:p>
      <w:pPr>
        <w:pStyle w:val="BodyText"/>
      </w:pPr>
      <w:r>
        <w:t xml:space="preserve">Dr. Amit Cohen, P.E.</w:t>
      </w:r>
      <w:r>
        <w:br/>
      </w:r>
      <w:r>
        <w:t xml:space="preserve">Senior Structural Engineer</w:t>
      </w:r>
      <w:r>
        <w:br/>
      </w:r>
      <w:r>
        <w:t xml:space="preserve">Tel Aviv Engineering Review Board</w:t>
      </w:r>
    </w:p>
    <w:p>
      <w:pPr>
        <w:pStyle w:val="BodyText"/>
      </w:pPr>
      <w:r>
        <w:br/>
      </w:r>
    </w:p>
    <w:p>
      <w:pPr>
        <w:pStyle w:val="BodyText"/>
      </w:pPr>
      <w:r>
        <w:rPr>
          <w:bCs/>
          <w:b/>
        </w:rPr>
        <w:t xml:space="preserve">Approved by:</w:t>
      </w:r>
    </w:p>
    <w:p>
      <w:pPr>
        <w:pStyle w:val="BodyText"/>
      </w:pPr>
      <w:r>
        <w:t xml:space="preserve">Prof. Sarah Levi, Ph.D.</w:t>
      </w:r>
      <w:r>
        <w:br/>
      </w:r>
      <w:r>
        <w:t xml:space="preserve">Chair, Civil Engineering Ethics Committee</w:t>
      </w:r>
      <w:r>
        <w:br/>
      </w:r>
      <w:r>
        <w:t xml:space="preserve">Tel Aviv University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Civil Engineer - Tel Aviv, Israel</dc:title>
  <dc:creator/>
  <dc:language>en</dc:language>
  <cp:keywords/>
  <dcterms:created xsi:type="dcterms:W3CDTF">2026-10-10T04:47:41Z</dcterms:created>
  <dcterms:modified xsi:type="dcterms:W3CDTF">2026-10-10T04:47:41Z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