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in</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Structural Integrity and Geotechnical Compliance of High-Rise Residential Complex</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Almaty City Construction Department and Project Stakeholders</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design, structural calculations, and geotechnical considerations of the proposed "Alatau Heights" residential complex. As a leading Civil Engineer operating within the regulatory framework of Kazakhstan, the objective of this review is to ensure that the project adheres strictly to the State Standards of the Republic of Kazakhstan (ST RK), specifically focusing on seismic resistance and urban planning regulations relevant to the Almaty region.</w:t>
      </w:r>
    </w:p>
    <w:p>
      <w:pPr>
        <w:pStyle w:val="BodyText"/>
      </w:pPr>
      <w:r>
        <w:t xml:space="preserve">The scope of this review encompasses the analysis of the foundation design, the structural system's ability to withstand lateral loads, material specifications, and compliance with local environmental constraints. Given the unique geological profile of Almaty, characterized by its proximity to the Trans-Ili Alatau mountain range and varying soil conditions, this review places significant emphasis on geotechnical stability and seismic resilience.</w:t>
      </w:r>
    </w:p>
    <w:bookmarkEnd w:id="21"/>
    <w:bookmarkStart w:id="22" w:name="regulatory-compliance-and-standards"/>
    <w:p>
      <w:pPr>
        <w:pStyle w:val="Heading2"/>
      </w:pPr>
      <w:r>
        <w:t xml:space="preserve">2. Regulatory Compliance and Standards</w:t>
      </w:r>
    </w:p>
    <w:p>
      <w:pPr>
        <w:pStyle w:val="FirstParagraph"/>
      </w:pPr>
      <w:r>
        <w:t xml:space="preserve">The design documentation was scrutinized against the current building codes of Kazakhstan. A primary focus was placed on ST RK EN 1998-1 (Eurocode 8), which governs the design of structures for earthquake resistance. Almaty is classified as a high-seismicity zone, typically rated at 9 points on the MSK-64 scale. Therefore, the Civil Engineer responsible for the initial design must demonstrate that the structural system possesses sufficient ductility and energy dissipation capacity.</w:t>
      </w:r>
    </w:p>
    <w:p>
      <w:pPr>
        <w:pStyle w:val="BodyText"/>
      </w:pPr>
      <w:r>
        <w:t xml:space="preserve">Furthermore, the review assessed compliance with local Almaty municipal regulations regarding building height restrictions, setback requirements, and the preservation of green spaces. The project appears to align with the general urban development strategy of Almaty, though specific adjustments are recommended regarding the load-bearing capacity of the existing infrastructure in the immediate vicinity.</w:t>
      </w:r>
    </w:p>
    <w:bookmarkEnd w:id="22"/>
    <w:bookmarkStart w:id="23" w:name="X4db79691bb632add5ddc132efe4a5d609edf38b"/>
    <w:p>
      <w:pPr>
        <w:pStyle w:val="Heading2"/>
      </w:pPr>
      <w:r>
        <w:t xml:space="preserve">3. Geotechnical Analysis and Foundation Design</w:t>
      </w:r>
    </w:p>
    <w:p>
      <w:pPr>
        <w:pStyle w:val="FirstParagraph"/>
      </w:pPr>
      <w:r>
        <w:t xml:space="preserve">One of the most critical aspects of civil engineering in Almaty is the interaction between the structure and the underlying soil. The site investigation report indicates the presence of alluvial deposits and potential liquefaction zones, which are common in the low-lying areas of the city. The proposed foundation system utilizes deep pile foundations driven into stable bedrock.</w:t>
      </w:r>
    </w:p>
    <w:p>
      <w:pPr>
        <w:pStyle w:val="BodyText"/>
      </w:pPr>
      <w:r>
        <w:t xml:space="preserve">Upon review, the pile length and diameter calculations appear adequate for the anticipated vertical loads. However, the lateral load analysis requires refinement. The Civil Engineer must account for the potential soil-structure interaction during a seismic event. It is recommended that a more detailed dynamic soil-structure interaction analysis be conducted to ensure that the piles do not experience excessive bending moments or buckling during a major earthquake. Additionally, drainage systems must be robustly designed to prevent water accumulation, which could exacerbate soil instability in the Almaty climate.</w:t>
      </w:r>
    </w:p>
    <w:bookmarkEnd w:id="23"/>
    <w:bookmarkStart w:id="24" w:name="X07395bcbcfe1a2169a3ebd3b8f8213ec771662b"/>
    <w:p>
      <w:pPr>
        <w:pStyle w:val="Heading2"/>
      </w:pPr>
      <w:r>
        <w:t xml:space="preserve">4. Structural System and Seismic Performance</w:t>
      </w:r>
    </w:p>
    <w:p>
      <w:pPr>
        <w:pStyle w:val="FirstParagraph"/>
      </w:pPr>
      <w:r>
        <w:t xml:space="preserve">The structural system proposed for the Alatau Heights complex is a reinforced concrete frame-shear wall system. This is a standard and effective approach for high-rise buildings in seismic zones. The distribution of shear walls appears symmetrical, which is crucial for minimizing torsional effects during an earthquake.</w:t>
      </w:r>
    </w:p>
    <w:p>
      <w:pPr>
        <w:pStyle w:val="BodyText"/>
      </w:pPr>
      <w:r>
        <w:t xml:space="preserve">The Peer Review Report highlights that the reinforcement detailing in the beam-column joints meets the requirements of ST RK EN 1992-1-1. However, the confinement reinforcement in the plastic hinge regions of the columns should be increased to enhance ductility. In the context of Almaty's seismic history, ensuring that the structure can undergo significant inelastic deformation without collapse is paramount. The Civil Engineer is advised to perform a nonlinear time-history analysis using recorded ground motion data from previous earthquakes in the region to validate the design assumptions.</w:t>
      </w:r>
    </w:p>
    <w:bookmarkEnd w:id="24"/>
    <w:bookmarkStart w:id="25" w:name="Xe0a10b075770bb5f6d553700c84fd2efdda8dc1"/>
    <w:p>
      <w:pPr>
        <w:pStyle w:val="Heading2"/>
      </w:pPr>
      <w:r>
        <w:t xml:space="preserve">5. Material Specifications and Quality Control</w:t>
      </w:r>
    </w:p>
    <w:p>
      <w:pPr>
        <w:pStyle w:val="FirstParagraph"/>
      </w:pPr>
      <w:r>
        <w:t xml:space="preserve">The selection of construction materials is vital for the longevity and safety of the project. The report confirms that the concrete strength classes and steel grades specified are appropriate for the environmental conditions of Almaty, including freeze-thaw cycles. However, strict quality control measures must be implemented during construction.</w:t>
      </w:r>
    </w:p>
    <w:p>
      <w:pPr>
        <w:pStyle w:val="BodyText"/>
      </w:pPr>
      <w:r>
        <w:t xml:space="preserve">It is recommended that independent third-party testing be conducted for all concrete batches and steel reinforcements. Given the rapid pace of construction in Kazakhstan, there is a risk of non-compliance with mix designs or the use of substandard materials. The Civil Engineer overseeing the project must establish a rigorous inspection protocol to ensure that the as-built structure matches the design specifications.</w:t>
      </w:r>
    </w:p>
    <w:bookmarkEnd w:id="25"/>
    <w:bookmarkStart w:id="26" w:name="recommendations-and-conclusion"/>
    <w:p>
      <w:pPr>
        <w:pStyle w:val="Heading2"/>
      </w:pPr>
      <w:r>
        <w:t xml:space="preserve">6. Recommendations and Conclusion</w:t>
      </w:r>
    </w:p>
    <w:p>
      <w:pPr>
        <w:pStyle w:val="FirstParagraph"/>
      </w:pPr>
      <w:r>
        <w:t xml:space="preserve">In conclusion, the proposed design for the residential complex in Almaty demonstrates a solid understanding of civil engineering principles and local regulatory requirements. However, to ensure the highest level of safety and performance, the following actions are recommended:</w:t>
      </w:r>
    </w:p>
    <w:p>
      <w:pPr>
        <w:numPr>
          <w:ilvl w:val="0"/>
          <w:numId w:val="1001"/>
        </w:numPr>
        <w:pStyle w:val="Compact"/>
      </w:pPr>
      <w:r>
        <w:t xml:space="preserve">Refine the lateral load analysis for the foundation system to account for soil-structure interaction.</w:t>
      </w:r>
    </w:p>
    <w:p>
      <w:pPr>
        <w:numPr>
          <w:ilvl w:val="0"/>
          <w:numId w:val="1001"/>
        </w:numPr>
        <w:pStyle w:val="Compact"/>
      </w:pPr>
      <w:r>
        <w:t xml:space="preserve">Increase confinement reinforcement in critical structural elements to enhance seismic ductility.</w:t>
      </w:r>
    </w:p>
    <w:p>
      <w:pPr>
        <w:numPr>
          <w:ilvl w:val="0"/>
          <w:numId w:val="1001"/>
        </w:numPr>
        <w:pStyle w:val="Compact"/>
      </w:pPr>
      <w:r>
        <w:t xml:space="preserve">Conduct a nonlinear time-history analysis using local seismic data.</w:t>
      </w:r>
    </w:p>
    <w:p>
      <w:pPr>
        <w:numPr>
          <w:ilvl w:val="0"/>
          <w:numId w:val="1001"/>
        </w:numPr>
        <w:pStyle w:val="Compact"/>
      </w:pPr>
      <w:r>
        <w:t xml:space="preserve">Implement strict quality control measures for material testing and construction practices.</w:t>
      </w:r>
    </w:p>
    <w:p>
      <w:pPr>
        <w:pStyle w:val="FirstParagraph"/>
      </w:pPr>
      <w:r>
        <w:t xml:space="preserve">This Peer Review Report serves as a critical checkpoint in the development process. By addressing these recommendations, the Civil Engineer can ensure that the project not only meets the legal requirements of Kazakhstan but also sets a benchmark for safety and quality in Almaty's growing skyline.</w:t>
      </w:r>
    </w:p>
    <w:bookmarkEnd w:id="26"/>
    <w:p>
      <w:pPr>
        <w:pStyle w:val="BodyText"/>
      </w:pPr>
      <w:r>
        <w:rPr>
          <w:bCs/>
          <w:b/>
        </w:rPr>
        <w:t xml:space="preserve">Reviewed By:</w:t>
      </w:r>
    </w:p>
    <w:p>
      <w:pPr>
        <w:pStyle w:val="BodyText"/>
      </w:pPr>
      <w:r>
        <w:t xml:space="preserve">Senior Civil Engineer</w:t>
      </w:r>
    </w:p>
    <w:p>
      <w:pPr>
        <w:pStyle w:val="BodyText"/>
      </w:pPr>
      <w:r>
        <w:t xml:space="preserve">Peer Review Committee</w:t>
      </w:r>
    </w:p>
    <w:p>
      <w:pPr>
        <w:pStyle w:val="BodyText"/>
      </w:pPr>
      <w:r>
        <w:t xml:space="preserve">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in Almaty, Kazakhstan</dc:title>
  <dc:creator/>
  <dc:language>en</dc:language>
  <cp:keywords/>
  <dcterms:created xsi:type="dcterms:W3CDTF">2026-10-10T07:08:15Z</dcterms:created>
  <dcterms:modified xsi:type="dcterms:W3CDTF">2026-10-10T07:08:15Z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