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Kuwait City, State of Kuwait</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Senior Engineering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acumen, and adherence to regulatory standards of a Civil Engineer operating within the dynamic construction landscape of Kuwait City. The review focuses on the engineer's ability to navigate the unique environmental challenges of the region, comply with the stringent codes set by the Public Authority for Civil Works (PACW), and deliver high-quality infrastructure solutions. The assessment concludes that the subject demonstrates a robust understanding of local engineering requirements, though specific areas regarding sustainable design integration and advanced project management methodologies require further development.</w:t>
      </w:r>
    </w:p>
    <w:bookmarkEnd w:id="21"/>
    <w:bookmarkStart w:id="22" w:name="X76f30373ad6abd640d150ccbc96cf62ab2b68df"/>
    <w:p>
      <w:pPr>
        <w:pStyle w:val="Heading2"/>
      </w:pPr>
      <w:r>
        <w:t xml:space="preserve">2. Technical Competency and Design Standards</w:t>
      </w:r>
    </w:p>
    <w:p>
      <w:pPr>
        <w:pStyle w:val="FirstParagraph"/>
      </w:pPr>
      <w:r>
        <w:t xml:space="preserve">The primary function of a Civil Engineer in Kuwait City involves designing structures capable of withstanding extreme climatic conditions, including high ambient temperatures, saline soil environments, and occasional seismic activity. The peer review panel examined several structural designs submitted by the engineer over the past fiscal year.</w:t>
      </w:r>
    </w:p>
    <w:p>
      <w:pPr>
        <w:pStyle w:val="BodyText"/>
      </w:pPr>
      <w:r>
        <w:t xml:space="preserve">The engineer has shown proficiency in utilizing reinforced concrete design principles suitable for the local context. Specifically, the detailing of reinforcement to prevent corrosion in the high-salinity coastal zones of Kuwait City was executed with a high degree of accuracy. The calculations for load-bearing capacities align with the Kuwait Building Code and international standards such as ACI and Eurocode, which are frequently referenced in major projects within the capital.</w:t>
      </w:r>
    </w:p>
    <w:p>
      <w:pPr>
        <w:pStyle w:val="BodyText"/>
      </w:pPr>
      <w:r>
        <w:t xml:space="preserve">However, the review noted a need for greater innovation in material selection. While traditional materials were used correctly, the engineer should explore more advanced, heat-reflective, and durable materials that are increasingly becoming standard in modern Kuwaiti architecture to reduce cooling loads and enhance longevity.</w:t>
      </w:r>
    </w:p>
    <w:bookmarkEnd w:id="22"/>
    <w:bookmarkStart w:id="23" w:name="regulatory-compliance-and-local-context"/>
    <w:p>
      <w:pPr>
        <w:pStyle w:val="Heading2"/>
      </w:pPr>
      <w:r>
        <w:t xml:space="preserve">3. Regulatory Compliance and Local Context</w:t>
      </w:r>
    </w:p>
    <w:p>
      <w:pPr>
        <w:pStyle w:val="FirstParagraph"/>
      </w:pPr>
      <w:r>
        <w:t xml:space="preserve">Operating in Kuwait City requires strict adherence to the regulations enforced by the Public Authority for Civil Works (PACW) and the Ministry of Public Works. A critical component of this Peer Review Report is the assessment of the Civil Engineer's compliance with these local mandates.</w:t>
      </w:r>
    </w:p>
    <w:p>
      <w:pPr>
        <w:pStyle w:val="BodyText"/>
      </w:pPr>
      <w:r>
        <w:t xml:space="preserve">The engineer has demonstrated a strong track record of securing necessary approvals and ensuring that all documentation meets the PACW's submission requirements. The review of site inspection reports indicates that the engineer actively monitors compliance with safety regulations and quality control measures mandated by Kuwaiti law. This diligence is crucial in a bustling urban environment like Kuwait City, where construction density is high and regulatory oversight is rigorous.</w:t>
      </w:r>
    </w:p>
    <w:p>
      <w:pPr>
        <w:pStyle w:val="BodyText"/>
      </w:pPr>
      <w:r>
        <w:t xml:space="preserve">Furthermore, the engineer's understanding of local geotechnical conditions is commendable. The handling of soil stabilization issues in recent projects reflects a deep familiarity with the specific geological challenges found in the Kuwait City region.</w:t>
      </w:r>
    </w:p>
    <w:bookmarkEnd w:id="23"/>
    <w:bookmarkStart w:id="24" w:name="project-management-and-site-supervision"/>
    <w:p>
      <w:pPr>
        <w:pStyle w:val="Heading2"/>
      </w:pPr>
      <w:r>
        <w:t xml:space="preserve">4. Project Management and Site Supervision</w:t>
      </w:r>
    </w:p>
    <w:p>
      <w:pPr>
        <w:pStyle w:val="FirstParagraph"/>
      </w:pPr>
      <w:r>
        <w:t xml:space="preserve">Effective project management is vital for the timely completion of infrastructure projects in Kuwait City. The peer review evaluated the engineer's leadership on site, coordination with subcontractors, and ability to manage resources efficiently.</w:t>
      </w:r>
    </w:p>
    <w:p>
      <w:pPr>
        <w:pStyle w:val="BodyText"/>
      </w:pPr>
      <w:r>
        <w:t xml:space="preserve">The Civil Engineer has shown strong leadership skills, effectively managing diverse teams and maintaining clear communication channels between stakeholders. The ability to resolve on-site conflicts and adapt to unforeseen challenges, such as supply chain disruptions or weather-related delays, was noted as a significant strength.</w:t>
      </w:r>
    </w:p>
    <w:p>
      <w:pPr>
        <w:pStyle w:val="BodyText"/>
      </w:pPr>
      <w:r>
        <w:t xml:space="preserve">Nevertheless, the report suggests that the engineer should adopt more sophisticated project management software tools to enhance scheduling accuracy and resource allocation. As construction projects in Kuwait City become increasingly complex, leveraging digital tools for Building Information Modeling (BIM) and real-time progress tracking will be essential for maintaining competitive efficiency.</w:t>
      </w:r>
    </w:p>
    <w:bookmarkEnd w:id="24"/>
    <w:bookmarkStart w:id="25" w:name="Xb3f69d4ffc98c156852a0bdf32f6f345c60e49e"/>
    <w:p>
      <w:pPr>
        <w:pStyle w:val="Heading2"/>
      </w:pPr>
      <w:r>
        <w:t xml:space="preserve">5. Sustainability and Environmental Considerations</w:t>
      </w:r>
    </w:p>
    <w:p>
      <w:pPr>
        <w:pStyle w:val="FirstParagraph"/>
      </w:pPr>
      <w:r>
        <w:t xml:space="preserve">With the State of Kuwait placing increasing emphasis on sustainability and environmental preservation, the role of the Civil Engineer has evolved to include significant ecological responsibilities. This Peer Review Report highlights the engineer's approach to sustainable practices.</w:t>
      </w:r>
    </w:p>
    <w:p>
      <w:pPr>
        <w:pStyle w:val="BodyText"/>
      </w:pPr>
      <w:r>
        <w:t xml:space="preserve">While the engineer has met the minimum environmental requirements, there is room for improvement in integrating green building principles. The review recommends that the engineer pursue further training in sustainable design strategies, such as water conservation systems, energy-efficient structural designs, and waste reduction protocols. Aligning with global sustainability standards will not only benefit the environment but also enhance the engineer's reputation in the competitive market of Kuwait City.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Civil Engineer under assessment possesses the necessary technical skills, regulatory knowledge, and professional integrity to perform effectively in Kuwait City. The engineer's ability to deliver safe, compliant, and structurally sound projects is evident.</w:t>
      </w:r>
    </w:p>
    <w:p>
      <w:pPr>
        <w:pStyle w:val="BodyText"/>
      </w:pPr>
      <w:r>
        <w:t xml:space="preserve">To further elevate their professional standing, the following recommendations are made:</w:t>
      </w:r>
    </w:p>
    <w:p>
      <w:pPr>
        <w:numPr>
          <w:ilvl w:val="0"/>
          <w:numId w:val="1001"/>
        </w:numPr>
        <w:pStyle w:val="Compact"/>
      </w:pPr>
      <w:r>
        <w:t xml:space="preserve">Enhance expertise in sustainable construction materials and green building certifications.</w:t>
      </w:r>
    </w:p>
    <w:p>
      <w:pPr>
        <w:numPr>
          <w:ilvl w:val="0"/>
          <w:numId w:val="1001"/>
        </w:numPr>
        <w:pStyle w:val="Compact"/>
      </w:pPr>
      <w:r>
        <w:t xml:space="preserve">Adopt advanced digital project management and BIM technologies.</w:t>
      </w:r>
    </w:p>
    <w:p>
      <w:pPr>
        <w:numPr>
          <w:ilvl w:val="0"/>
          <w:numId w:val="1001"/>
        </w:numPr>
        <w:pStyle w:val="Compact"/>
      </w:pPr>
      <w:r>
        <w:t xml:space="preserve">Engage in continuous professional development regarding the latest updates to the Kuwait Building Code and PACW regulations.</w:t>
      </w:r>
    </w:p>
    <w:p>
      <w:pPr>
        <w:pStyle w:val="FirstParagraph"/>
      </w:pPr>
      <w:r>
        <w:t xml:space="preserve">By addressing these areas, the Civil Engineer will be better positioned to contribute to the ongoing development and modernization of Kuwait City's infrastructure.</w:t>
      </w:r>
    </w:p>
    <w:bookmarkEnd w:id="26"/>
    <w:p>
      <w:pPr>
        <w:pStyle w:val="BodyText"/>
      </w:pPr>
      <w:r>
        <w:rPr>
          <w:bCs/>
          <w:b/>
        </w:rPr>
        <w:t xml:space="preserve">Reviewed by:</w:t>
      </w:r>
    </w:p>
    <w:p>
      <w:pPr>
        <w:pStyle w:val="BodyText"/>
      </w:pPr>
      <w:r>
        <w:t xml:space="preserve">Senior Engineering Committee</w:t>
      </w:r>
    </w:p>
    <w:p>
      <w:pPr>
        <w:pStyle w:val="BodyText"/>
      </w:pPr>
      <w:r>
        <w:t xml:space="preserve">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Kuwait City</dc:title>
  <dc:creator/>
  <dc:language>en</dc:language>
  <cp:keywords/>
  <dcterms:created xsi:type="dcterms:W3CDTF">2026-10-10T07:07:59Z</dcterms:created>
  <dcterms:modified xsi:type="dcterms:W3CDTF">2026-10-10T07:07:59Z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