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3" w:name="peer-review-report"/>
    <w:p>
      <w:pPr>
        <w:pStyle w:val="Heading1"/>
      </w:pPr>
      <w:r>
        <w:t xml:space="preserve">PEER REVIEW REPORT</w:t>
      </w:r>
    </w:p>
    <w:p>
      <w:pPr>
        <w:pStyle w:val="FirstParagraph"/>
      </w:pPr>
      <w:r>
        <w:rPr>
          <w:bCs/>
          <w:b/>
        </w:rPr>
        <w:t xml:space="preserve">Project Title:</w:t>
      </w:r>
      <w:r>
        <w:t xml:space="preserve"> </w:t>
      </w:r>
      <w:r>
        <w:t xml:space="preserve">High-Rise Residential Development at KLCC District</w:t>
      </w:r>
      <w:r>
        <w:br/>
      </w:r>
      <w:r>
        <w:rPr>
          <w:bCs/>
          <w:b/>
        </w:rPr>
        <w:t xml:space="preserve">Project Location:</w:t>
      </w:r>
      <w:r>
        <w:t xml:space="preserve"> </w:t>
      </w:r>
      <w:r>
        <w:t xml:space="preserve">Kuala Lumpur, Malaysia</w:t>
      </w:r>
      <w:r>
        <w:br/>
      </w:r>
      <w:r>
        <w:rPr>
          <w:bCs/>
          <w:b/>
        </w:rPr>
        <w:t xml:space="preserve">Review Date:</w:t>
      </w:r>
      <w:r>
        <w:t xml:space="preserve"> </w:t>
      </w:r>
      <w:r>
        <w:t xml:space="preserve">October 24, 2023</w:t>
      </w:r>
    </w:p>
    <w:p>
      <w:pPr>
        <w:pStyle w:val="BodyText"/>
      </w:pPr>
      <w:r>
        <w:rPr>
          <w:bCs/>
          <w:b/>
        </w:rPr>
        <w:t xml:space="preserve">Report Reference:</w:t>
      </w:r>
      <w:r>
        <w:t xml:space="preserve"> </w:t>
      </w:r>
      <w:r>
        <w:t xml:space="preserve">PR-2023-KL-089</w:t>
      </w:r>
      <w:r>
        <w:br/>
      </w:r>
      <w:r>
        <w:rPr>
          <w:bCs/>
          <w:b/>
        </w:rPr>
        <w:t xml:space="preserve">Confidentiality:</w:t>
      </w:r>
      <w:r>
        <w:t xml:space="preserve"> </w:t>
      </w:r>
      <w:r>
        <w:t xml:space="preserve">Internal Use Only</w:t>
      </w:r>
    </w:p>
    <w:p>
      <w:pPr>
        <w:pStyle w:val="BodyText"/>
      </w:pPr>
      <w:r>
        <w:t xml:space="preserve">1.0 Introduction and Scope</w:t>
      </w:r>
    </w:p>
    <w:p>
      <w:pPr>
        <w:pStyle w:val="BodyText"/>
      </w:pPr>
      <w:r>
        <w:t xml:space="preserve">This Peer Review Report has been prepared to evaluate the structural design and engineering methodology employed by the designated Civil Engineer for the aforementioned project located in the heart of Kuala Lumpur, Malaysia. The primary objective of this review is to ensure that the design complies with the relevant Malaysian Standards (MS), the National Structural Code of Malaysia (NSCM), and the specific requirements set forth by the Kuala Lumpur City Hall (DBKL).</w:t>
      </w:r>
    </w:p>
    <w:p>
      <w:pPr>
        <w:pStyle w:val="BodyText"/>
      </w:pPr>
      <w:r>
        <w:t xml:space="preserve">Given the high-density nature of construction in Kuala Lumpur, this review places significant emphasis on soil-structure interaction, seismic considerations specific to the region, and the integration of sustainable engineering practices mandated by the Green Building Index (GBI) Malaysia. The scope includes a detailed analysis of the foundation design, superstructure calculations, and the overall constructability of the proposed Civil Engineer's design.</w:t>
      </w:r>
    </w:p>
    <w:p>
      <w:pPr>
        <w:pStyle w:val="BodyText"/>
      </w:pPr>
      <w:r>
        <w:t xml:space="preserve">2.0 Project Context and Regulatory Framework</w:t>
      </w:r>
    </w:p>
    <w:p>
      <w:pPr>
        <w:pStyle w:val="BodyText"/>
      </w:pPr>
      <w:r>
        <w:t xml:space="preserve">The project is situated in a geotechnically complex zone within Kuala Lumpur, characterized by deep alluvial clay deposits. As such, the Civil Engineer's approach to foundation engineering is critical. The review assesses the design against the following key regulatory frameworks applicable in Malaysia:</w:t>
      </w:r>
    </w:p>
    <w:p>
      <w:pPr>
        <w:numPr>
          <w:ilvl w:val="0"/>
          <w:numId w:val="1001"/>
        </w:numPr>
        <w:pStyle w:val="Compact"/>
      </w:pPr>
      <w:r>
        <w:rPr>
          <w:bCs/>
          <w:b/>
        </w:rPr>
        <w:t xml:space="preserve">Uniform Building By-Laws (UBBL) 1984:</w:t>
      </w:r>
      <w:r>
        <w:t xml:space="preserve"> </w:t>
      </w:r>
      <w:r>
        <w:t xml:space="preserve">Ensuring compliance with local building regulations.</w:t>
      </w:r>
    </w:p>
    <w:p>
      <w:pPr>
        <w:numPr>
          <w:ilvl w:val="0"/>
          <w:numId w:val="1001"/>
        </w:numPr>
        <w:pStyle w:val="Compact"/>
      </w:pPr>
      <w:r>
        <w:rPr>
          <w:bCs/>
          <w:b/>
        </w:rPr>
        <w:t xml:space="preserve">MS 1553 (Code of Practice for Foundations):</w:t>
      </w:r>
      <w:r>
        <w:t xml:space="preserve"> </w:t>
      </w:r>
      <w:r>
        <w:t xml:space="preserve">Verifying the adequacy of pile foundation design.</w:t>
      </w:r>
    </w:p>
    <w:p>
      <w:pPr>
        <w:numPr>
          <w:ilvl w:val="0"/>
          <w:numId w:val="1001"/>
        </w:numPr>
        <w:pStyle w:val="Compact"/>
      </w:pPr>
      <w:r>
        <w:rPr>
          <w:bCs/>
          <w:b/>
        </w:rPr>
        <w:t xml:space="preserve">NSCM Part 2 (Concrete):</w:t>
      </w:r>
      <w:r>
        <w:t xml:space="preserve"> </w:t>
      </w:r>
      <w:r>
        <w:t xml:space="preserve">Checking structural integrity and load-bearing capacities.</w:t>
      </w:r>
    </w:p>
    <w:p>
      <w:pPr>
        <w:numPr>
          <w:ilvl w:val="0"/>
          <w:numId w:val="1001"/>
        </w:numPr>
        <w:pStyle w:val="Compact"/>
      </w:pPr>
      <w:r>
        <w:rPr>
          <w:bCs/>
          <w:b/>
        </w:rPr>
        <w:t xml:space="preserve">DBKL Guidelines:</w:t>
      </w:r>
      <w:r>
        <w:t xml:space="preserve"> </w:t>
      </w:r>
      <w:r>
        <w:t xml:space="preserve">Adhering to specific Kuala Lumpur municipal requirements regarding setbacks, loadings, and safety.</w:t>
      </w:r>
    </w:p>
    <w:p>
      <w:pPr>
        <w:pStyle w:val="FirstParagraph"/>
      </w:pPr>
      <w:r>
        <w:t xml:space="preserve">3.0 Technical Evaluation</w:t>
      </w:r>
    </w:p>
    <w:bookmarkStart w:id="20" w:name="geotechnical-and-foundation-design"/>
    <w:p>
      <w:pPr>
        <w:pStyle w:val="Heading3"/>
      </w:pPr>
      <w:r>
        <w:t xml:space="preserve">3.1 Geotechnical and Foundation Design</w:t>
      </w:r>
    </w:p>
    <w:p>
      <w:pPr>
        <w:pStyle w:val="FirstParagraph"/>
      </w:pPr>
      <w:r>
        <w:t xml:space="preserve">The Civil Engineer has proposed a bored cast-in-situ pile foundation system. The peer review confirms that the pile capacity calculations align with the geotechnical investigation report. However, attention must be paid to the negative skin friction effects common in the soft clay strata found in Kuala Lumpur. The design appears to account for this, but a sensitivity analysis is recommended to ensure long-term settlement remains within the permissible limits defined by MS 1553.</w:t>
      </w:r>
    </w:p>
    <w:bookmarkEnd w:id="20"/>
    <w:bookmarkStart w:id="21" w:name="structural-analysis-and-design"/>
    <w:p>
      <w:pPr>
        <w:pStyle w:val="Heading3"/>
      </w:pPr>
      <w:r>
        <w:t xml:space="preserve">3.2 Structural Analysis and Design</w:t>
      </w:r>
    </w:p>
    <w:p>
      <w:pPr>
        <w:pStyle w:val="FirstParagraph"/>
      </w:pPr>
      <w:r>
        <w:t xml:space="preserve">The structural model utilized by the Civil Engineer demonstrates a robust understanding of lateral load resistance, which is vital for high-rise structures in Kuala Lumpur. The wind load calculations have been verified against MS 1553 Part 2, considering the specific wind exposure category of the site. The review notes that the concrete mix design proposed is suitable for the tropical climate of Malaysia, ensuring durability against carbonation and chloride ingress.</w:t>
      </w:r>
    </w:p>
    <w:bookmarkEnd w:id="21"/>
    <w:bookmarkStart w:id="22" w:name="Xb3f69d4ffc98c156852a0bdf32f6f345c60e49e"/>
    <w:p>
      <w:pPr>
        <w:pStyle w:val="Heading3"/>
      </w:pPr>
      <w:r>
        <w:t xml:space="preserve">3.3 Sustainability and Environmental Considerations</w:t>
      </w:r>
    </w:p>
    <w:p>
      <w:pPr>
        <w:pStyle w:val="FirstParagraph"/>
      </w:pPr>
      <w:r>
        <w:t xml:space="preserve">In alignment with Malaysia's push towards sustainable development, the Civil Engineer has incorporated strategies to reduce the carbon footprint of the concrete usage. The review acknowledges the use of supplementary cementitious materials (SCMs) such as fly ash, which is abundant in Malaysia. This approach not only enhances the durability of the structure but also contributes to the project's potential GBI certification.</w:t>
      </w:r>
    </w:p>
    <w:bookmarkEnd w:id="22"/>
    <w:p>
      <w:pPr>
        <w:pStyle w:val="BodyText"/>
      </w:pPr>
      <w:r>
        <w:t xml:space="preserve">4.0 Observations and Recommendations</w:t>
      </w:r>
    </w:p>
    <w:p>
      <w:pPr>
        <w:pStyle w:val="BodyText"/>
      </w:pPr>
      <w:r>
        <w:t xml:space="preserve">While the overall design by the Civil Engineer is sound and compliant with Malaysian standards, the following observations are made for improvement:</w:t>
      </w:r>
    </w:p>
    <w:p>
      <w:pPr>
        <w:numPr>
          <w:ilvl w:val="0"/>
          <w:numId w:val="1002"/>
        </w:numPr>
        <w:pStyle w:val="Compact"/>
      </w:pPr>
      <w:r>
        <w:rPr>
          <w:bCs/>
          <w:b/>
        </w:rPr>
        <w:t xml:space="preserve">Construction Traffic Management:</w:t>
      </w:r>
      <w:r>
        <w:t xml:space="preserve"> </w:t>
      </w:r>
      <w:r>
        <w:t xml:space="preserve">Given the congested nature of Kuala Lumpur, the Civil Engineer should provide a more detailed construction traffic management plan to minimize disruption to the surrounding urban infrastructure.</w:t>
      </w:r>
    </w:p>
    <w:p>
      <w:pPr>
        <w:numPr>
          <w:ilvl w:val="0"/>
          <w:numId w:val="1002"/>
        </w:numPr>
        <w:pStyle w:val="Compact"/>
      </w:pPr>
      <w:r>
        <w:rPr>
          <w:bCs/>
          <w:b/>
        </w:rPr>
        <w:t xml:space="preserve">Monsoon Season Considerations:</w:t>
      </w:r>
      <w:r>
        <w:t xml:space="preserve"> </w:t>
      </w:r>
      <w:r>
        <w:t xml:space="preserve">The site drainage and dewatering strategy must be rigorously tested against the extreme rainfall events typical of the Kuala Lumpur monsoon season to prevent site instability.</w:t>
      </w:r>
    </w:p>
    <w:p>
      <w:pPr>
        <w:numPr>
          <w:ilvl w:val="0"/>
          <w:numId w:val="1002"/>
        </w:numPr>
        <w:pStyle w:val="Compact"/>
      </w:pPr>
      <w:r>
        <w:rPr>
          <w:bCs/>
          <w:b/>
        </w:rPr>
        <w:t xml:space="preserve">Detailing for Seismic Resilience:</w:t>
      </w:r>
      <w:r>
        <w:t xml:space="preserve"> </w:t>
      </w:r>
      <w:r>
        <w:t xml:space="preserve">Although Malaysia is not in a high seismic zone, recent engineering practices suggest adopting ductile detailing for high-rise structures. The Civil Engineer is advised to review the joint detailing to ensure enhanced seismic resilience.</w:t>
      </w:r>
    </w:p>
    <w:p>
      <w:pPr>
        <w:pStyle w:val="FirstParagraph"/>
      </w:pPr>
      <w:r>
        <w:t xml:space="preserve">5.0 Conclusion</w:t>
      </w:r>
    </w:p>
    <w:p>
      <w:pPr>
        <w:pStyle w:val="BodyText"/>
      </w:pPr>
      <w:r>
        <w:t xml:space="preserve">This Peer Review Report concludes that the design submitted by the Civil Engineer for the project in Kuala Lumpur, Malaysia, is technically competent and generally compliant with the relevant codes and standards. The design demonstrates a high level of professionalism and an understanding of the unique challenges posed by the local environment.</w:t>
      </w:r>
    </w:p>
    <w:p>
      <w:pPr>
        <w:pStyle w:val="BodyText"/>
      </w:pPr>
      <w:r>
        <w:t xml:space="preserve">Provided that the recommendations outlined in Section 4.0 are addressed and incorporated into the final design documentation, the project is recommended to proceed to the next stage of development. The Civil Engineer's work reflects a commitment to safety, quality, and sustainability, which are paramount for infrastructure development in Malaysia.</w:t>
      </w:r>
    </w:p>
    <w:p>
      <w:pPr>
        <w:pStyle w:val="BodyText"/>
      </w:pPr>
      <w:r>
        <w:rPr>
          <w:bCs/>
          <w:b/>
        </w:rPr>
        <w:t xml:space="preserve">Reviewed By:</w:t>
      </w:r>
      <w:r>
        <w:br/>
      </w:r>
      <w:r>
        <w:t xml:space="preserve">[Name of Peer Reviewer]</w:t>
      </w:r>
      <w:r>
        <w:br/>
      </w:r>
      <w:r>
        <w:t xml:space="preserve">Senior Structural Engineer</w:t>
      </w:r>
      <w:r>
        <w:br/>
      </w:r>
      <w:r>
        <w:t xml:space="preserve">[Company Name]</w:t>
      </w:r>
    </w:p>
    <w:p>
      <w:pPr>
        <w:pStyle w:val="BodyText"/>
      </w:pPr>
      <w:r>
        <w:rPr>
          <w:bCs/>
          <w:b/>
        </w:rPr>
        <w:t xml:space="preserve">Prepared By:</w:t>
      </w:r>
      <w:r>
        <w:br/>
      </w:r>
      <w:r>
        <w:t xml:space="preserve">[Name of Civil Engineer]</w:t>
      </w:r>
      <w:r>
        <w:br/>
      </w:r>
      <w:r>
        <w:t xml:space="preserve">Lead Civil Engineer</w:t>
      </w:r>
      <w:r>
        <w:br/>
      </w:r>
      <w:r>
        <w:t xml:space="preserve">[Company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Kuala Lumpur, Malaysia</dc:title>
  <dc:creator/>
  <dc:language>en</dc:language>
  <cp:keywords/>
  <dcterms:created xsi:type="dcterms:W3CDTF">2026-10-10T08:51:39Z</dcterms:created>
  <dcterms:modified xsi:type="dcterms:W3CDTF">2026-10-10T08:51:39Z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