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Civil</w:t>
      </w:r>
      <w:r>
        <w:t xml:space="preserve"> </w:t>
      </w:r>
      <w:r>
        <w:t xml:space="preserve">Engineering</w:t>
      </w:r>
      <w:r>
        <w:t xml:space="preserve"> </w:t>
      </w:r>
      <w:r>
        <w:t xml:space="preserve">Project</w:t>
      </w:r>
      <w:r>
        <w:t xml:space="preserve"> </w:t>
      </w:r>
      <w:r>
        <w:t xml:space="preserve">-</w:t>
      </w:r>
      <w:r>
        <w:t xml:space="preserve"> </w:t>
      </w:r>
      <w:r>
        <w:t xml:space="preserve">Kathmandu,</w:t>
      </w:r>
      <w:r>
        <w:t xml:space="preserve"> </w:t>
      </w:r>
      <w:r>
        <w:t xml:space="preserve">Nepal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Structural Integrity and Geotechnical Compliance Assessment</w:t>
      </w:r>
    </w:p>
    <w:p>
      <w:pPr>
        <w:pStyle w:val="BodyText"/>
      </w:pPr>
      <w:r>
        <w:rPr>
          <w:bCs/>
          <w:b/>
        </w:rPr>
        <w:t xml:space="preserve">Location:</w:t>
      </w:r>
      <w:r>
        <w:t xml:space="preserve"> </w:t>
      </w:r>
      <w:r>
        <w:t xml:space="preserve">Kathmandu Valley, Nepal</w:t>
      </w:r>
    </w:p>
    <w:bookmarkEnd w:id="20"/>
    <w:p>
      <w:pPr>
        <w:pStyle w:val="BodyText"/>
      </w:pPr>
      <w:r>
        <w:rPr>
          <w:bCs/>
          <w:b/>
        </w:rPr>
        <w:t xml:space="preserve">Project Name:</w:t>
      </w:r>
      <w:r>
        <w:t xml:space="preserve"> </w:t>
      </w:r>
      <w:r>
        <w:t xml:space="preserve">Multi-Story Residential Complex (Project ID: KTM-2024-CE-089)</w:t>
      </w:r>
    </w:p>
    <w:p>
      <w:pPr>
        <w:pStyle w:val="BodyText"/>
      </w:pPr>
      <w:r>
        <w:rPr>
          <w:bCs/>
          <w:b/>
        </w:rPr>
        <w:t xml:space="preserve">Date of Review:</w:t>
      </w:r>
      <w:r>
        <w:t xml:space="preserve"> </w:t>
      </w:r>
      <w:r>
        <w:t xml:space="preserve">October 24, 2023</w:t>
      </w:r>
    </w:p>
    <w:p>
      <w:pPr>
        <w:pStyle w:val="BodyText"/>
      </w:pPr>
      <w:r>
        <w:rPr>
          <w:bCs/>
          <w:b/>
        </w:rPr>
        <w:t xml:space="preserve">Lead Civil Engineer:</w:t>
      </w:r>
      <w:r>
        <w:t xml:space="preserve"> </w:t>
      </w:r>
      <w:r>
        <w:t xml:space="preserve">Mr. Rajesh Sharma, M.Sc. (Structural)</w:t>
      </w:r>
    </w:p>
    <w:p>
      <w:pPr>
        <w:pStyle w:val="BodyText"/>
      </w:pPr>
      <w:r>
        <w:rPr>
          <w:bCs/>
          <w:b/>
        </w:rPr>
        <w:t xml:space="preserve">Reviewing Authority:</w:t>
      </w:r>
      <w:r>
        <w:t xml:space="preserve"> </w:t>
      </w:r>
      <w:r>
        <w:t xml:space="preserve">Independent Structural Audit Committee</w:t>
      </w:r>
    </w:p>
    <w:p>
      <w:pPr>
        <w:pStyle w:val="BodyText"/>
      </w:pPr>
      <w:r>
        <w:rPr>
          <w:bCs/>
          <w:b/>
        </w:rPr>
        <w:t xml:space="preserve">Client:</w:t>
      </w:r>
      <w:r>
        <w:t xml:space="preserve"> </w:t>
      </w:r>
      <w:r>
        <w:t xml:space="preserve">Kathmandu Valley Development Board</w:t>
      </w:r>
    </w:p>
    <w:p>
      <w:pPr>
        <w:pStyle w:val="BodyText"/>
      </w:pPr>
      <w:r>
        <w:rPr>
          <w:bCs/>
          <w:b/>
        </w:rPr>
        <w:t xml:space="preserve">Reference Code:</w:t>
      </w:r>
      <w:r>
        <w:t xml:space="preserve"> </w:t>
      </w:r>
      <w:r>
        <w:t xml:space="preserve">NBC 105:2020 (National Building Code of Nepal)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structural design, geotechnical analysis, and construction methodology proposed by the lead</w:t>
      </w:r>
      <w:r>
        <w:t xml:space="preserve"> </w:t>
      </w:r>
      <w:r>
        <w:rPr>
          <w:bCs/>
          <w:b/>
        </w:rPr>
        <w:t xml:space="preserve">Civil Engineer</w:t>
      </w:r>
      <w:r>
        <w:t xml:space="preserve"> </w:t>
      </w:r>
      <w:r>
        <w:t xml:space="preserve">for the aforementioned project located in the heart of</w:t>
      </w:r>
      <w:r>
        <w:t xml:space="preserve"> </w:t>
      </w:r>
      <w:r>
        <w:rPr>
          <w:bCs/>
          <w:b/>
        </w:rPr>
        <w:t xml:space="preserve">Nepal Kathmandu</w:t>
      </w:r>
      <w:r>
        <w:t xml:space="preserve">. Given the unique seismic challenges and geological instability inherent to the Kathmandu Valley, this review is critical to ensuring public safety and regulatory compliance.</w:t>
      </w:r>
    </w:p>
    <w:p>
      <w:pPr>
        <w:pStyle w:val="BodyText"/>
      </w:pPr>
      <w:r>
        <w:t xml:space="preserve">The review team has conducted a comprehensive analysis of the submitted blueprints, soil investigation reports, and load calculations. The primary objective is to verify that the design adheres strictly to the National Building Code (NBC) of Nepal, specifically focusing on earthquake resistance and load-bearing capacity. While the general structural framework demonstrates competence, several critical areas require immediate revision to mitigate risks associated with the specific micro-zonation of the site in</w:t>
      </w:r>
      <w:r>
        <w:t xml:space="preserve"> </w:t>
      </w:r>
      <w:r>
        <w:rPr>
          <w:bCs/>
          <w:b/>
        </w:rPr>
        <w:t xml:space="preserve">Nepal Kathmandu</w:t>
      </w:r>
      <w:r>
        <w:t xml:space="preserve">.</w:t>
      </w:r>
    </w:p>
    <w:bookmarkEnd w:id="21"/>
    <w:bookmarkStart w:id="22" w:name="project-context-and-site-specifics"/>
    <w:p>
      <w:pPr>
        <w:pStyle w:val="Heading2"/>
      </w:pPr>
      <w:r>
        <w:t xml:space="preserve">2. Project Context and Site Specifics</w:t>
      </w:r>
    </w:p>
    <w:p>
      <w:pPr>
        <w:pStyle w:val="FirstParagraph"/>
      </w:pPr>
      <w:r>
        <w:t xml:space="preserve">The project site is situated in a densely populated area of</w:t>
      </w:r>
      <w:r>
        <w:t xml:space="preserve"> </w:t>
      </w:r>
      <w:r>
        <w:rPr>
          <w:bCs/>
          <w:b/>
        </w:rPr>
        <w:t xml:space="preserve">Nepal Kathmandu</w:t>
      </w:r>
      <w:r>
        <w:t xml:space="preserve">, characterized by alluvial soil deposits and a high water table. The region is classified as a high-seismic zone (Zone IV) according to the seismic zoning map of Nepal. The</w:t>
      </w:r>
      <w:r>
        <w:t xml:space="preserve"> </w:t>
      </w:r>
      <w:r>
        <w:rPr>
          <w:bCs/>
          <w:b/>
        </w:rPr>
        <w:t xml:space="preserve">Civil Engineer</w:t>
      </w:r>
      <w:r>
        <w:t xml:space="preserve"> </w:t>
      </w:r>
      <w:r>
        <w:t xml:space="preserve">has proposed a Reinforced Cement Concrete (RCC) frame structure with a height of 12 stories.</w:t>
      </w:r>
    </w:p>
    <w:p>
      <w:pPr>
        <w:pStyle w:val="BodyText"/>
      </w:pPr>
      <w:r>
        <w:t xml:space="preserve">The peer review process acknowledges the complexity of constructing in</w:t>
      </w:r>
      <w:r>
        <w:t xml:space="preserve"> </w:t>
      </w:r>
      <w:r>
        <w:rPr>
          <w:bCs/>
          <w:b/>
        </w:rPr>
        <w:t xml:space="preserve">Nepal Kathmandu</w:t>
      </w:r>
      <w:r>
        <w:t xml:space="preserve">, where historical data from the 2015 Gorkha earthquake necessitates a conservative and robust engineering approach. The review focuses on how well the design accounts for soil liquefaction potential, lateral load resistance, and the durability of materials under local climatic conditions.</w:t>
      </w:r>
    </w:p>
    <w:bookmarkEnd w:id="22"/>
    <w:bookmarkStart w:id="25" w:name="structural-design-analysis"/>
    <w:p>
      <w:pPr>
        <w:pStyle w:val="Heading2"/>
      </w:pPr>
      <w:r>
        <w:t xml:space="preserve">3. Structural Design Analysis</w:t>
      </w:r>
    </w:p>
    <w:bookmarkStart w:id="23" w:name="X266103fe579730fe87d5f2b6a900620400eb0ca"/>
    <w:p>
      <w:pPr>
        <w:pStyle w:val="Heading3"/>
      </w:pPr>
      <w:r>
        <w:t xml:space="preserve">3.1 Seismic Resistance and Lateral Load Systems</w:t>
      </w:r>
    </w:p>
    <w:p>
      <w:pPr>
        <w:pStyle w:val="FirstParagraph"/>
      </w:pPr>
      <w:r>
        <w:t xml:space="preserve">The</w:t>
      </w:r>
      <w:r>
        <w:t xml:space="preserve"> </w:t>
      </w:r>
      <w:r>
        <w:rPr>
          <w:bCs/>
          <w:b/>
        </w:rPr>
        <w:t xml:space="preserve">Civil Engineer</w:t>
      </w:r>
      <w:r>
        <w:t xml:space="preserve"> </w:t>
      </w:r>
      <w:r>
        <w:t xml:space="preserve">has utilized a moment-resisting frame system. The peer review team notes that while the column and beam dimensions are generally adequate for vertical loads, the detailing for seismic ductility requires enhancement. Specifically, the confinement reinforcement in the plastic hinge regions of the columns does not fully meet the stringent requirements of NBC 105:2020 for high-rise structures in</w:t>
      </w:r>
      <w:r>
        <w:t xml:space="preserve"> </w:t>
      </w:r>
      <w:r>
        <w:rPr>
          <w:bCs/>
          <w:b/>
        </w:rPr>
        <w:t xml:space="preserve">Nepal Kathmandu</w:t>
      </w:r>
      <w:r>
        <w:t xml:space="preserve">.</w:t>
      </w:r>
    </w:p>
    <w:p>
      <w:pPr>
        <w:pStyle w:val="BodyText"/>
      </w:pPr>
      <w:r>
        <w:rPr>
          <w:bCs/>
          <w:b/>
        </w:rPr>
        <w:t xml:space="preserve">Recommendation:</w:t>
      </w:r>
      <w:r>
        <w:t xml:space="preserve"> </w:t>
      </w:r>
      <w:r>
        <w:t xml:space="preserve">Increase the stirrup density in the critical joint regions and ensure the use of high-ductility steel bars. The design must explicitly demonstrate compliance with the response reduction factor (R-value) appropriate for the structural system chosen.</w:t>
      </w:r>
    </w:p>
    <w:bookmarkEnd w:id="23"/>
    <w:bookmarkStart w:id="24" w:name="foundation-design"/>
    <w:p>
      <w:pPr>
        <w:pStyle w:val="Heading3"/>
      </w:pPr>
      <w:r>
        <w:t xml:space="preserve">3.2 Foundation Design</w:t>
      </w:r>
    </w:p>
    <w:p>
      <w:pPr>
        <w:pStyle w:val="FirstParagraph"/>
      </w:pPr>
      <w:r>
        <w:t xml:space="preserve">The proposed raft foundation is based on a soil bearing capacity of 200 kN/m². However, the peer review highlights that the geotechnical report provided by the</w:t>
      </w:r>
      <w:r>
        <w:t xml:space="preserve"> </w:t>
      </w:r>
      <w:r>
        <w:rPr>
          <w:bCs/>
          <w:b/>
        </w:rPr>
        <w:t xml:space="preserve">Civil Engineer</w:t>
      </w:r>
      <w:r>
        <w:t xml:space="preserve"> </w:t>
      </w:r>
      <w:r>
        <w:t xml:space="preserve">lacks sufficient data on the liquefaction potential of the deeper soil layers, which is a known risk in the Kathmandu basin.</w:t>
      </w:r>
    </w:p>
    <w:p>
      <w:pPr>
        <w:pStyle w:val="BodyText"/>
      </w:pPr>
      <w:r>
        <w:rPr>
          <w:bCs/>
          <w:b/>
        </w:rPr>
        <w:t xml:space="preserve">Recommendation:</w:t>
      </w:r>
      <w:r>
        <w:t xml:space="preserve"> </w:t>
      </w:r>
      <w:r>
        <w:t xml:space="preserve">Conduct additional Standard Penetration Tests (SPT) and Cone Penetration Tests (CPT) to verify liquefaction resistance. If liquefaction is probable, the foundation design must be revised to include deep pile foundations or ground improvement techniques suitable for the soil conditions in</w:t>
      </w:r>
      <w:r>
        <w:t xml:space="preserve"> </w:t>
      </w:r>
      <w:r>
        <w:rPr>
          <w:bCs/>
          <w:b/>
        </w:rPr>
        <w:t xml:space="preserve">Nepal Kathmandu</w:t>
      </w:r>
      <w:r>
        <w:t xml:space="preserve">.</w:t>
      </w:r>
    </w:p>
    <w:bookmarkEnd w:id="24"/>
    <w:bookmarkEnd w:id="25"/>
    <w:bookmarkStart w:id="26" w:name="Xe0a10b075770bb5f6d553700c84fd2efdda8dc1"/>
    <w:p>
      <w:pPr>
        <w:pStyle w:val="Heading2"/>
      </w:pPr>
      <w:r>
        <w:t xml:space="preserve">4. Material Specifications and Quality Control</w:t>
      </w:r>
    </w:p>
    <w:p>
      <w:pPr>
        <w:pStyle w:val="FirstParagraph"/>
      </w:pPr>
      <w:r>
        <w:t xml:space="preserve">The bill of quantities specifies the use of Grade 32.5 cement and Grade 415 steel. The peer review confirms that these grades are standard for the region. However, the report emphasizes the importance of strict quality control during construction. In</w:t>
      </w:r>
      <w:r>
        <w:t xml:space="preserve"> </w:t>
      </w:r>
      <w:r>
        <w:rPr>
          <w:bCs/>
          <w:b/>
        </w:rPr>
        <w:t xml:space="preserve">Nepal Kathmandu</w:t>
      </w:r>
      <w:r>
        <w:t xml:space="preserve">, the variability in material quality can be significant.</w:t>
      </w:r>
    </w:p>
    <w:p>
      <w:pPr>
        <w:pStyle w:val="BodyText"/>
      </w:pPr>
      <w:r>
        <w:t xml:space="preserve">The</w:t>
      </w:r>
      <w:r>
        <w:t xml:space="preserve"> </w:t>
      </w:r>
      <w:r>
        <w:rPr>
          <w:bCs/>
          <w:b/>
        </w:rPr>
        <w:t xml:space="preserve">Civil Engineer</w:t>
      </w:r>
      <w:r>
        <w:t xml:space="preserve"> </w:t>
      </w:r>
      <w:r>
        <w:t xml:space="preserve">must implement a rigorous testing protocol for concrete cubes and steel tensile tests at the site. Furthermore, the water-cement ratio must be strictly controlled to prevent cracking and ensure long-term durability against the monsoon season's humidity and rainfall.</w:t>
      </w:r>
    </w:p>
    <w:bookmarkEnd w:id="26"/>
    <w:bookmarkStart w:id="27" w:name="regulatory-compliance-and-documentation"/>
    <w:p>
      <w:pPr>
        <w:pStyle w:val="Heading2"/>
      </w:pPr>
      <w:r>
        <w:t xml:space="preserve">5. Regulatory Compliance and Documentation</w:t>
      </w:r>
    </w:p>
    <w:p>
      <w:pPr>
        <w:pStyle w:val="FirstParagraph"/>
      </w:pPr>
      <w:r>
        <w:t xml:space="preserve">The documentation submitted by the</w:t>
      </w:r>
      <w:r>
        <w:t xml:space="preserve"> </w:t>
      </w:r>
      <w:r>
        <w:rPr>
          <w:bCs/>
          <w:b/>
        </w:rPr>
        <w:t xml:space="preserve">Civil Engineer</w:t>
      </w:r>
      <w:r>
        <w:t xml:space="preserve"> </w:t>
      </w:r>
      <w:r>
        <w:t xml:space="preserve">is largely complete but lacks specific references to the local municipal bylaws of Kathmandu Metropolitan City regarding setbacks and open space requirements. The</w:t>
      </w:r>
      <w:r>
        <w:t xml:space="preserve"> </w:t>
      </w:r>
      <w:r>
        <w:rPr>
          <w:bCs/>
          <w:b/>
        </w:rPr>
        <w:t xml:space="preserve">Peer Review Report</w:t>
      </w:r>
      <w:r>
        <w:t xml:space="preserve"> </w:t>
      </w:r>
      <w:r>
        <w:t xml:space="preserve">mandates that the final design drawings must be stamped and signed by a licensed engineer registered with the Institute of Engineers, Nepal (IoEN).</w:t>
      </w:r>
    </w:p>
    <w:p>
      <w:pPr>
        <w:pStyle w:val="BodyText"/>
      </w:pPr>
      <w:r>
        <w:t xml:space="preserve">Additionally, the fire safety provisions must align with the Nepal National Fire Service and Rescue Authority guidelines. The current design shows insufficient width for the primary evacuation staircases for a building of this occupancy load.</w:t>
      </w:r>
    </w:p>
    <w:bookmarkEnd w:id="27"/>
    <w:bookmarkStart w:id="28" w:name="conclusion-and-final-verdict"/>
    <w:p>
      <w:pPr>
        <w:pStyle w:val="Heading2"/>
      </w:pPr>
      <w:r>
        <w:t xml:space="preserve">6. Conclusion and Final Verdict</w:t>
      </w:r>
    </w:p>
    <w:p>
      <w:pPr>
        <w:pStyle w:val="FirstParagraph"/>
      </w:pPr>
      <w:r>
        <w:t xml:space="preserve">In conclusion, this</w:t>
      </w:r>
      <w:r>
        <w:t xml:space="preserve"> </w:t>
      </w:r>
      <w:r>
        <w:rPr>
          <w:bCs/>
          <w:b/>
        </w:rPr>
        <w:t xml:space="preserve">Peer Review Report</w:t>
      </w:r>
      <w:r>
        <w:t xml:space="preserve"> </w:t>
      </w:r>
      <w:r>
        <w:t xml:space="preserve">finds that the structural design proposed by the</w:t>
      </w:r>
      <w:r>
        <w:t xml:space="preserve"> </w:t>
      </w:r>
      <w:r>
        <w:rPr>
          <w:bCs/>
          <w:b/>
        </w:rPr>
        <w:t xml:space="preserve">Civil Engineer</w:t>
      </w:r>
      <w:r>
        <w:t xml:space="preserve"> </w:t>
      </w:r>
      <w:r>
        <w:t xml:space="preserve">is fundamentally sound but requires significant modifications to ensure safety and compliance within the challenging environment of</w:t>
      </w:r>
      <w:r>
        <w:t xml:space="preserve"> </w:t>
      </w:r>
      <w:r>
        <w:rPr>
          <w:bCs/>
          <w:b/>
        </w:rPr>
        <w:t xml:space="preserve">Nepal Kathmandu</w:t>
      </w:r>
      <w:r>
        <w:t xml:space="preserve">. The current design does not yet fully mitigate the seismic and geotechnical risks associated with the site.</w:t>
      </w:r>
    </w:p>
    <w:p>
      <w:pPr>
        <w:pStyle w:val="BodyText"/>
      </w:pPr>
      <w:r>
        <w:t xml:space="preserve">The project is granted a</w:t>
      </w:r>
      <w:r>
        <w:t xml:space="preserve"> </w:t>
      </w:r>
      <w:r>
        <w:rPr>
          <w:bCs/>
          <w:b/>
        </w:rPr>
        <w:t xml:space="preserve">"Conditional Approval"</w:t>
      </w:r>
      <w:r>
        <w:t xml:space="preserve">. The</w:t>
      </w:r>
      <w:r>
        <w:t xml:space="preserve"> </w:t>
      </w:r>
      <w:r>
        <w:rPr>
          <w:bCs/>
          <w:b/>
        </w:rPr>
        <w:t xml:space="preserve">Civil Engineer</w:t>
      </w:r>
      <w:r>
        <w:t xml:space="preserve"> </w:t>
      </w:r>
      <w:r>
        <w:t xml:space="preserve">is required to address the recommendations listed in Sections 3 and 4, specifically regarding seismic detailing, foundation liquefaction analysis, and fire safety compliance. A follow-up review will be conducted upon submission of the revised drawings.</w:t>
      </w:r>
    </w:p>
    <w:p>
      <w:pPr>
        <w:pStyle w:val="BodyText"/>
      </w:pPr>
      <w:r>
        <w:t xml:space="preserve">Ensuring the integrity of infrastructure in</w:t>
      </w:r>
      <w:r>
        <w:t xml:space="preserve"> </w:t>
      </w:r>
      <w:r>
        <w:rPr>
          <w:bCs/>
          <w:b/>
        </w:rPr>
        <w:t xml:space="preserve">Nepal Kathmandu</w:t>
      </w:r>
      <w:r>
        <w:t xml:space="preserve"> </w:t>
      </w:r>
      <w:r>
        <w:t xml:space="preserve">is not merely a technical obligation but a moral imperative. This peer review process serves as a vital checkpoint to protect lives and property in one of the world's most seismically active urban centers.</w:t>
      </w:r>
    </w:p>
    <w:p>
      <w:pPr>
        <w:pStyle w:val="BodyText"/>
      </w:pPr>
      <w:r>
        <w:rPr>
          <w:bCs/>
          <w:b/>
        </w:rPr>
        <w:t xml:space="preserve">Lead Reviewer</w:t>
      </w:r>
    </w:p>
    <w:p>
      <w:pPr>
        <w:pStyle w:val="BodyText"/>
      </w:pPr>
      <w:r>
        <w:t xml:space="preserve">Dr. Anil Thapa, Ph.D.</w:t>
      </w:r>
    </w:p>
    <w:p>
      <w:pPr>
        <w:pStyle w:val="BodyText"/>
      </w:pPr>
      <w:r>
        <w:t xml:space="preserve">Senior Structural Engineer</w:t>
      </w:r>
    </w:p>
    <w:p>
      <w:pPr>
        <w:pStyle w:val="BodyText"/>
      </w:pPr>
      <w:r>
        <w:rPr>
          <w:bCs/>
          <w:b/>
        </w:rPr>
        <w:t xml:space="preserve">Project Lead Civil Engineer</w:t>
      </w:r>
    </w:p>
    <w:p>
      <w:pPr>
        <w:pStyle w:val="BodyText"/>
      </w:pPr>
      <w:r>
        <w:t xml:space="preserve">Mr. Rajesh Sharma</w:t>
      </w:r>
    </w:p>
    <w:p>
      <w:pPr>
        <w:pStyle w:val="BodyText"/>
      </w:pPr>
      <w:r>
        <w:t xml:space="preserve">Registered with IoEN</w:t>
      </w:r>
    </w:p>
    <w:p>
      <w:pPr>
        <w:pStyle w:val="BodyText"/>
      </w:pPr>
      <w:r>
        <w:t xml:space="preserve">© 2023 Independent Structural Audit Committee. All rights reserved. Document generated for professional engineering review purposes in Nepal.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Civil Engineering Project - Kathmandu, Nepal</dc:title>
  <dc:creator/>
  <dc:language>en</dc:language>
  <cp:keywords/>
  <dcterms:created xsi:type="dcterms:W3CDTF">2026-10-10T03:52:12Z</dcterms:created>
  <dcterms:modified xsi:type="dcterms:W3CDTF">2026-10-10T03:52:12Z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