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Civil</w:t>
      </w:r>
      <w:r>
        <w:t xml:space="preserve"> </w:t>
      </w:r>
      <w:r>
        <w:t xml:space="preserve">Engineering</w:t>
      </w:r>
      <w:r>
        <w:t xml:space="preserve"> </w:t>
      </w:r>
      <w:r>
        <w:t xml:space="preserve">Practice</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Practice Review of a Civil Engineer</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Engineering New Zealand / Professional Registration Board</w:t>
      </w:r>
    </w:p>
    <w:bookmarkEnd w:id="20"/>
    <w:bookmarkStart w:id="21" w:name="executive-summary"/>
    <w:p>
      <w:pPr>
        <w:pStyle w:val="Heading2"/>
      </w:pPr>
      <w:r>
        <w:t xml:space="preserve">1. Executive Summary</w:t>
      </w:r>
    </w:p>
    <w:p>
      <w:pPr>
        <w:pStyle w:val="FirstParagraph"/>
      </w:pPr>
      <w:r>
        <w:t xml:space="preserve">This Peer Review Report has been conducted to assess the professional competence, ethical standards, and technical proficiency of a practicing Civil Engineer operating within the Auckland region of New Zealand. The review aligns with the competency standards set forth by Engineering New Zealand and considers the specific regulatory and environmental context of Auckland, including local council bylaws, seismic design requirements, and urban development pressures. The purpose of this document is to provide an objective evaluation of the engineer’s ability to deliver safe, sustainable, and compliant civil engineering solutions in a complex metropolitan environment.</w:t>
      </w:r>
    </w:p>
    <w:bookmarkEnd w:id="21"/>
    <w:bookmarkStart w:id="22" w:name="scope-of-review"/>
    <w:p>
      <w:pPr>
        <w:pStyle w:val="Heading2"/>
      </w:pPr>
      <w:r>
        <w:t xml:space="preserve">2. Scope of Review</w:t>
      </w:r>
    </w:p>
    <w:p>
      <w:pPr>
        <w:pStyle w:val="FirstParagraph"/>
      </w:pPr>
      <w:r>
        <w:t xml:space="preserve">The scope of this peer review encompasses the following key areas relevant to civil engineering practice in New Zealand Auckland:</w:t>
      </w:r>
    </w:p>
    <w:p>
      <w:pPr>
        <w:numPr>
          <w:ilvl w:val="0"/>
          <w:numId w:val="1001"/>
        </w:numPr>
        <w:pStyle w:val="Compact"/>
      </w:pPr>
      <w:r>
        <w:t xml:space="preserve">Compliance with the New Zealand Building Code (NZBC).</w:t>
      </w:r>
    </w:p>
    <w:p>
      <w:pPr>
        <w:numPr>
          <w:ilvl w:val="0"/>
          <w:numId w:val="1001"/>
        </w:numPr>
        <w:pStyle w:val="Compact"/>
      </w:pPr>
      <w:r>
        <w:t xml:space="preserve">Adherence to the Code of Professional Conduct for Engineers.</w:t>
      </w:r>
    </w:p>
    <w:p>
      <w:pPr>
        <w:numPr>
          <w:ilvl w:val="0"/>
          <w:numId w:val="1001"/>
        </w:numPr>
        <w:pStyle w:val="Compact"/>
      </w:pPr>
      <w:r>
        <w:t xml:space="preserve">Technical accuracy in structural, geotechnical, and hydraulic design.</w:t>
      </w:r>
    </w:p>
    <w:p>
      <w:pPr>
        <w:numPr>
          <w:ilvl w:val="0"/>
          <w:numId w:val="1001"/>
        </w:numPr>
        <w:pStyle w:val="Compact"/>
      </w:pPr>
      <w:r>
        <w:t xml:space="preserve">Application of local Auckland Council planning and resource management regulations.</w:t>
      </w:r>
    </w:p>
    <w:p>
      <w:pPr>
        <w:numPr>
          <w:ilvl w:val="0"/>
          <w:numId w:val="1001"/>
        </w:numPr>
        <w:pStyle w:val="Compact"/>
      </w:pPr>
      <w:r>
        <w:t xml:space="preserve">Project management and stakeholder communication skills.</w:t>
      </w:r>
    </w:p>
    <w:p>
      <w:pPr>
        <w:numPr>
          <w:ilvl w:val="0"/>
          <w:numId w:val="1001"/>
        </w:numPr>
        <w:pStyle w:val="Compact"/>
      </w:pPr>
      <w:r>
        <w:t xml:space="preserve">Commitment to continuous professional development (CPD).</w:t>
      </w:r>
    </w:p>
    <w:bookmarkEnd w:id="22"/>
    <w:bookmarkStart w:id="23" w:name="professional-background-and-context"/>
    <w:p>
      <w:pPr>
        <w:pStyle w:val="Heading2"/>
      </w:pPr>
      <w:r>
        <w:t xml:space="preserve">3. Professional Background and Context</w:t>
      </w:r>
    </w:p>
    <w:p>
      <w:pPr>
        <w:pStyle w:val="FirstParagraph"/>
      </w:pPr>
      <w:r>
        <w:t xml:space="preserve">The Civil Engineer under review has been actively engaged in projects across Auckland, contributing to infrastructure development, residential construction, and commercial building projects. Auckland’s unique geographical and demographic characteristics—such as its volcanic soil conditions, high rainfall, seismic activity, and rapid urban growth—demand a high level of technical expertise and adaptability. The engineer’s work has been evaluated against these local challenges to determine their suitability for continued professional practice and potential advancement in registration status.</w:t>
      </w:r>
    </w:p>
    <w:bookmarkEnd w:id="23"/>
    <w:bookmarkStart w:id="27" w:name="technical-competence"/>
    <w:p>
      <w:pPr>
        <w:pStyle w:val="Heading2"/>
      </w:pPr>
      <w:r>
        <w:t xml:space="preserve">4. Technical Competence</w:t>
      </w:r>
    </w:p>
    <w:bookmarkStart w:id="24" w:name="structural-and-geotechnical-engineering"/>
    <w:p>
      <w:pPr>
        <w:pStyle w:val="Heading3"/>
      </w:pPr>
      <w:r>
        <w:t xml:space="preserve">4.1 Structural and Geotechnical Engineering</w:t>
      </w:r>
    </w:p>
    <w:p>
      <w:pPr>
        <w:pStyle w:val="FirstParagraph"/>
      </w:pPr>
      <w:r>
        <w:t xml:space="preserve">The engineer demonstrates a strong understanding of structural design principles, including load calculations, material selection, and seismic resilience. Their designs consistently meet or exceed the requirements of NZS 1170 series standards. In Auckland, where soil variability is significant, the engineer has shown competence in interpreting geotechnical reports and applying appropriate foundation solutions.</w:t>
      </w:r>
    </w:p>
    <w:bookmarkEnd w:id="24"/>
    <w:bookmarkStart w:id="25" w:name="hydraulic-and-drainage-design"/>
    <w:p>
      <w:pPr>
        <w:pStyle w:val="Heading3"/>
      </w:pPr>
      <w:r>
        <w:t xml:space="preserve">4.2 Hydraulic and Drainage Design</w:t>
      </w:r>
    </w:p>
    <w:p>
      <w:pPr>
        <w:pStyle w:val="FirstParagraph"/>
      </w:pPr>
      <w:r>
        <w:t xml:space="preserve">Given Auckland’s susceptibility to stormwater flooding, the engineer’s hydraulic designs have been reviewed for compliance with Auckland Council’s Stormwater Management Guidelines. The designs incorporate sustainable urban drainage systems (SUDS) and demonstrate a clear understanding of catchment management and flood risk mitigation.</w:t>
      </w:r>
    </w:p>
    <w:bookmarkEnd w:id="25"/>
    <w:bookmarkStart w:id="26" w:name="building-code-compliance"/>
    <w:p>
      <w:pPr>
        <w:pStyle w:val="Heading3"/>
      </w:pPr>
      <w:r>
        <w:t xml:space="preserve">4.3 Building Code Compliance</w:t>
      </w:r>
    </w:p>
    <w:p>
      <w:pPr>
        <w:pStyle w:val="FirstParagraph"/>
      </w:pPr>
      <w:r>
        <w:t xml:space="preserve">All reviewed projects show strict adherence to the New Zealand Building Code, particularly in areas of structural stability, fire safety, and accessibility. The engineer’s documentation is thorough, clear, and suitable for submission to Auckland Council for building consent.</w:t>
      </w:r>
    </w:p>
    <w:bookmarkEnd w:id="26"/>
    <w:bookmarkEnd w:id="27"/>
    <w:bookmarkStart w:id="28" w:name="ethical-and-professional-conduct"/>
    <w:p>
      <w:pPr>
        <w:pStyle w:val="Heading2"/>
      </w:pPr>
      <w:r>
        <w:t xml:space="preserve">5. Ethical and Professional Conduct</w:t>
      </w:r>
    </w:p>
    <w:p>
      <w:pPr>
        <w:pStyle w:val="FirstParagraph"/>
      </w:pPr>
      <w:r>
        <w:t xml:space="preserve">The Civil Engineer has upheld the highest standards of professional ethics as defined by Engineering New Zealand. There is no evidence of conflicts of interest, negligence, or misconduct. The engineer has demonstrated integrity in dealings with clients, contractors, and regulatory authorities. Their commitment to public safety and environmental sustainability is evident in their design choices and project recommendations.</w:t>
      </w:r>
    </w:p>
    <w:bookmarkEnd w:id="28"/>
    <w:bookmarkStart w:id="29" w:name="project-management-and-communication"/>
    <w:p>
      <w:pPr>
        <w:pStyle w:val="Heading2"/>
      </w:pPr>
      <w:r>
        <w:t xml:space="preserve">6. Project Management and Communication</w:t>
      </w:r>
    </w:p>
    <w:p>
      <w:pPr>
        <w:pStyle w:val="FirstParagraph"/>
      </w:pPr>
      <w:r>
        <w:t xml:space="preserve">The engineer exhibits strong project management skills, including effective scheduling, budgeting, and resource allocation. Communication with multidisciplinary teams, local authorities, and clients has been professional and constructive. The engineer’s ability to navigate Auckland’s complex regulatory environment and engage with stakeholders has contributed to the successful delivery of multiple projects.</w:t>
      </w:r>
    </w:p>
    <w:bookmarkEnd w:id="29"/>
    <w:bookmarkStart w:id="30" w:name="continuous-professional-development"/>
    <w:p>
      <w:pPr>
        <w:pStyle w:val="Heading2"/>
      </w:pPr>
      <w:r>
        <w:t xml:space="preserve">7. Continuous Professional Development</w:t>
      </w:r>
    </w:p>
    <w:p>
      <w:pPr>
        <w:pStyle w:val="FirstParagraph"/>
      </w:pPr>
      <w:r>
        <w:t xml:space="preserve">The engineer maintains an active commitment to professional development, regularly attending workshops, seminars, and training sessions relevant to civil engineering practice in New Zealand. They are up to date with changes in legislation, design standards, and emerging technologies, ensuring their practice remains current and competitive.</w:t>
      </w:r>
    </w:p>
    <w:bookmarkEnd w:id="30"/>
    <w:bookmarkStart w:id="31"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The Civil Engineer is deemed competent to continue practicing in Auckland, New Zealand, at their current registration level.</w:t>
      </w:r>
    </w:p>
    <w:p>
      <w:pPr>
        <w:numPr>
          <w:ilvl w:val="0"/>
          <w:numId w:val="1002"/>
        </w:numPr>
        <w:pStyle w:val="Compact"/>
      </w:pPr>
      <w:r>
        <w:t xml:space="preserve">It is recommended that the engineer pursue further specialization in sustainable infrastructure and climate-resilient design to address Auckland’s long-term environmental challenges.</w:t>
      </w:r>
    </w:p>
    <w:p>
      <w:pPr>
        <w:numPr>
          <w:ilvl w:val="0"/>
          <w:numId w:val="1002"/>
        </w:numPr>
        <w:pStyle w:val="Compact"/>
      </w:pPr>
      <w:r>
        <w:t xml:space="preserve">Ongoing peer reviews should be conducted every three years to ensure continued compliance with professional standards.</w:t>
      </w:r>
    </w:p>
    <w:bookmarkEnd w:id="31"/>
    <w:bookmarkStart w:id="32" w:name="conclusion"/>
    <w:p>
      <w:pPr>
        <w:pStyle w:val="Heading2"/>
      </w:pPr>
      <w:r>
        <w:t xml:space="preserve">9. Conclusion</w:t>
      </w:r>
    </w:p>
    <w:p>
      <w:pPr>
        <w:pStyle w:val="FirstParagraph"/>
      </w:pPr>
      <w:r>
        <w:t xml:space="preserve">This Peer Review Report confirms that the Civil Engineer under review meets the professional, technical, and ethical standards required for practice in New Zealand Auckland. Their contributions to the local engineering community and infrastructure development are valued, and they are well-positioned to continue delivering high-quality engineering services in the future.</w:t>
      </w:r>
    </w:p>
    <w:bookmarkEnd w:id="32"/>
    <w:p>
      <w:pPr>
        <w:pStyle w:val="BodyText"/>
      </w:pPr>
      <w:r>
        <w:rPr>
          <w:bCs/>
          <w:b/>
        </w:rPr>
        <w:t xml:space="preserve">Prepared by:</w:t>
      </w:r>
    </w:p>
    <w:p>
      <w:pPr>
        <w:pStyle w:val="BodyText"/>
      </w:pPr>
      <w:r>
        <w:t xml:space="preserve">John Smith, Chartered Professional Engineer (CPEng)</w:t>
      </w:r>
    </w:p>
    <w:p>
      <w:pPr>
        <w:pStyle w:val="BodyText"/>
      </w:pPr>
      <w:r>
        <w:t xml:space="preserve">Peer Reviewer, Engineering New Zealand</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Civil Engineering Practice - Auckland, New Zealand</dc:title>
  <dc:creator/>
  <dc:language>en</dc:language>
  <cp:keywords/>
  <dcterms:created xsi:type="dcterms:W3CDTF">2026-10-10T07:49:24Z</dcterms:created>
  <dcterms:modified xsi:type="dcterms:W3CDTF">2026-10-10T07:49:24Z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