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Project Location:</w:t>
      </w:r>
      <w:r>
        <w:t xml:space="preserve"> </w:t>
      </w:r>
      <w:r>
        <w:t xml:space="preserve">Lima, Peru</w:t>
      </w:r>
      <w:r>
        <w:br/>
      </w:r>
      <w:r>
        <w:rPr>
          <w:bCs/>
          <w:b/>
        </w:rPr>
        <w:t xml:space="preserve">Discipline:</w:t>
      </w:r>
      <w:r>
        <w:t xml:space="preserve"> </w:t>
      </w:r>
      <w:r>
        <w:t xml:space="preserve">Civil Engineering</w:t>
      </w:r>
      <w:r>
        <w:br/>
      </w:r>
      <w:r>
        <w:rPr>
          <w:bCs/>
          <w:b/>
        </w:rPr>
        <w:t xml:space="preserve">Report Date:</w:t>
      </w:r>
      <w:r>
        <w:t xml:space="preserve"> </w:t>
      </w:r>
      <w:r>
        <w:t xml:space="preserve">October 24, 2023</w:t>
      </w:r>
    </w:p>
    <w:p>
      <w:pPr>
        <w:pStyle w:val="BodyText"/>
      </w:pPr>
      <w:r>
        <w:rPr>
          <w:bCs/>
          <w:b/>
        </w:rPr>
        <w:t xml:space="preserve">Report ID:</w:t>
      </w:r>
      <w:r>
        <w:t xml:space="preserve"> </w:t>
      </w:r>
      <w:r>
        <w:t xml:space="preserve">PR-2023-LIM-089</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technical proficiency, design integrity, and regulatory compliance of the</w:t>
      </w:r>
      <w:r>
        <w:t xml:space="preserve"> </w:t>
      </w:r>
      <w:r>
        <w:rPr>
          <w:bCs/>
          <w:b/>
        </w:rPr>
        <w:t xml:space="preserve">Civil Engineer</w:t>
      </w:r>
      <w:r>
        <w:t xml:space="preserve"> </w:t>
      </w:r>
      <w:r>
        <w:t xml:space="preserve">responsible for the structural and geotechnical analysis of the "Miraflores Mixed-Use Development" project. The review focuses specifically on the challenges presented by the unique geological and seismic conditions inherent to</w:t>
      </w:r>
      <w:r>
        <w:t xml:space="preserve"> </w:t>
      </w:r>
      <w:r>
        <w:rPr>
          <w:bCs/>
          <w:b/>
        </w:rPr>
        <w:t xml:space="preserve">Peru Lima</w:t>
      </w:r>
      <w:r>
        <w:t xml:space="preserve">.</w:t>
      </w:r>
    </w:p>
    <w:p>
      <w:pPr>
        <w:pStyle w:val="BodyText"/>
      </w:pPr>
      <w:r>
        <w:t xml:space="preserve">The objective of this assessment is to ensure that the engineering solutions proposed align with the highest standards of safety, durability, and efficiency. Given the high seismic activity characteristic of the Lima metropolitan area, the scrutiny of the</w:t>
      </w:r>
      <w:r>
        <w:t xml:space="preserve"> </w:t>
      </w:r>
      <w:r>
        <w:rPr>
          <w:bCs/>
          <w:b/>
        </w:rPr>
        <w:t xml:space="preserve">Civil Engineer</w:t>
      </w:r>
      <w:r>
        <w:t xml:space="preserve">'s calculations regarding lateral load resistance and soil-structure interaction is paramount. This report details the methodology used, the findings regarding the structural design, and recommendations for optimization before the final approval of construction documents.</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critical areas of the</w:t>
      </w:r>
      <w:r>
        <w:t xml:space="preserve"> </w:t>
      </w:r>
      <w:r>
        <w:rPr>
          <w:bCs/>
          <w:b/>
        </w:rPr>
        <w:t xml:space="preserve">Civil Engineer</w:t>
      </w:r>
      <w:r>
        <w:t xml:space="preserve">'s work:</w:t>
      </w:r>
    </w:p>
    <w:p>
      <w:pPr>
        <w:numPr>
          <w:ilvl w:val="0"/>
          <w:numId w:val="1001"/>
        </w:numPr>
        <w:pStyle w:val="Compact"/>
      </w:pPr>
      <w:r>
        <w:rPr>
          <w:bCs/>
          <w:b/>
        </w:rPr>
        <w:t xml:space="preserve">Seismic Design Compliance:</w:t>
      </w:r>
      <w:r>
        <w:t xml:space="preserve"> </w:t>
      </w:r>
      <w:r>
        <w:t xml:space="preserve">Verification of adherence to the National Building Code of Peru (Reglamento Nacional de Edificaciones - RNE), specifically the E.030 Seismic Design Standard.</w:t>
      </w:r>
    </w:p>
    <w:p>
      <w:pPr>
        <w:numPr>
          <w:ilvl w:val="0"/>
          <w:numId w:val="1001"/>
        </w:numPr>
        <w:pStyle w:val="Compact"/>
      </w:pPr>
      <w:r>
        <w:rPr>
          <w:bCs/>
          <w:b/>
        </w:rPr>
        <w:t xml:space="preserve">Geotechnical Integration:</w:t>
      </w:r>
      <w:r>
        <w:t xml:space="preserve"> </w:t>
      </w:r>
      <w:r>
        <w:t xml:space="preserve">Assessment of how the</w:t>
      </w:r>
      <w:r>
        <w:t xml:space="preserve"> </w:t>
      </w:r>
      <w:r>
        <w:rPr>
          <w:bCs/>
          <w:b/>
        </w:rPr>
        <w:t xml:space="preserve">Civil Engineer</w:t>
      </w:r>
      <w:r>
        <w:t xml:space="preserve"> </w:t>
      </w:r>
      <w:r>
        <w:t xml:space="preserve">has incorporated soil data from the specific site in Lima, considering the potential for liquefaction in coastal alluvial soils.</w:t>
      </w:r>
    </w:p>
    <w:p>
      <w:pPr>
        <w:numPr>
          <w:ilvl w:val="0"/>
          <w:numId w:val="1001"/>
        </w:numPr>
        <w:pStyle w:val="Compact"/>
      </w:pPr>
      <w:r>
        <w:rPr>
          <w:bCs/>
          <w:b/>
        </w:rPr>
        <w:t xml:space="preserve">Structural Analysis:</w:t>
      </w:r>
      <w:r>
        <w:t xml:space="preserve"> </w:t>
      </w:r>
      <w:r>
        <w:t xml:space="preserve">Review of finite element models used for load distribution, focusing on wind and seismic loads typical of the Lima climate and tectonic setting.</w:t>
      </w:r>
    </w:p>
    <w:p>
      <w:pPr>
        <w:numPr>
          <w:ilvl w:val="0"/>
          <w:numId w:val="1001"/>
        </w:numPr>
        <w:pStyle w:val="Compact"/>
      </w:pPr>
      <w:r>
        <w:rPr>
          <w:bCs/>
          <w:b/>
        </w:rPr>
        <w:t xml:space="preserve">Material Specifications:</w:t>
      </w:r>
      <w:r>
        <w:t xml:space="preserve"> </w:t>
      </w:r>
      <w:r>
        <w:t xml:space="preserve">Evaluation of concrete and steel specifications to ensure resistance to the corrosive marine environment found in coastal</w:t>
      </w:r>
      <w:r>
        <w:t xml:space="preserve"> </w:t>
      </w:r>
      <w:r>
        <w:rPr>
          <w:bCs/>
          <w:b/>
        </w:rPr>
        <w:t xml:space="preserve">Peru Lima</w:t>
      </w:r>
      <w:r>
        <w:t xml:space="preserve">.</w:t>
      </w:r>
    </w:p>
    <w:bookmarkEnd w:id="22"/>
    <w:bookmarkStart w:id="26" w:name="technical-evaluation"/>
    <w:p>
      <w:pPr>
        <w:pStyle w:val="Heading2"/>
      </w:pPr>
      <w:r>
        <w:t xml:space="preserve">3. Technical Evaluation</w:t>
      </w:r>
    </w:p>
    <w:bookmarkStart w:id="23" w:name="X27eed4bf180bb423ffd588dc63960a7e548e23c"/>
    <w:p>
      <w:pPr>
        <w:pStyle w:val="Heading3"/>
      </w:pPr>
      <w:r>
        <w:t xml:space="preserve">3.1 Seismic Performance and Structural Integrity</w:t>
      </w:r>
    </w:p>
    <w:p>
      <w:pPr>
        <w:pStyle w:val="FirstParagraph"/>
      </w:pPr>
      <w:r>
        <w:t xml:space="preserve">The primary concern for any</w:t>
      </w:r>
      <w:r>
        <w:t xml:space="preserve"> </w:t>
      </w:r>
      <w:r>
        <w:rPr>
          <w:bCs/>
          <w:b/>
        </w:rPr>
        <w:t xml:space="preserve">Civil Engineer</w:t>
      </w:r>
      <w:r>
        <w:t xml:space="preserve"> </w:t>
      </w:r>
      <w:r>
        <w:t xml:space="preserve">working in</w:t>
      </w:r>
      <w:r>
        <w:t xml:space="preserve"> </w:t>
      </w:r>
      <w:r>
        <w:rPr>
          <w:bCs/>
          <w:b/>
        </w:rPr>
        <w:t xml:space="preserve">Peru Lima</w:t>
      </w:r>
      <w:r>
        <w:t xml:space="preserve"> </w:t>
      </w:r>
      <w:r>
        <w:t xml:space="preserve">is the mitigation of seismic risk. The review confirms that the structural system proposed—a reinforced concrete dual system with shear walls and moment-resisting frames—is appropriate for the building's height and occupancy. The</w:t>
      </w:r>
      <w:r>
        <w:t xml:space="preserve"> </w:t>
      </w:r>
      <w:r>
        <w:rPr>
          <w:bCs/>
          <w:b/>
        </w:rPr>
        <w:t xml:space="preserve">Civil Engineer</w:t>
      </w:r>
      <w:r>
        <w:t xml:space="preserve"> </w:t>
      </w:r>
      <w:r>
        <w:t xml:space="preserve">has correctly applied the seismic zone factors defined by the Peruvian authorities for the Lima region.</w:t>
      </w:r>
    </w:p>
    <w:p>
      <w:pPr>
        <w:pStyle w:val="BodyText"/>
      </w:pPr>
      <w:r>
        <w:t xml:space="preserve">However, the</w:t>
      </w:r>
      <w:r>
        <w:t xml:space="preserve"> </w:t>
      </w:r>
      <w:r>
        <w:rPr>
          <w:bCs/>
          <w:b/>
        </w:rPr>
        <w:t xml:space="preserve">Peer Review Report</w:t>
      </w:r>
      <w:r>
        <w:t xml:space="preserve"> </w:t>
      </w:r>
      <w:r>
        <w:t xml:space="preserve">notes that the detailing of the plastic hinges in the beam-column joints requires further refinement. While the global stiffness calculations are accurate, the local ductility requirements must be strictly enforced to prevent brittle failure during a major seismic event. The</w:t>
      </w:r>
      <w:r>
        <w:t xml:space="preserve"> </w:t>
      </w:r>
      <w:r>
        <w:rPr>
          <w:bCs/>
          <w:b/>
        </w:rPr>
        <w:t xml:space="preserve">Civil Engineer</w:t>
      </w:r>
      <w:r>
        <w:t xml:space="preserve"> </w:t>
      </w:r>
      <w:r>
        <w:t xml:space="preserve">is advised to increase the confinement reinforcement in the critical zones of the shear walls, particularly on the lower floors where shear forces are highest.</w:t>
      </w:r>
    </w:p>
    <w:bookmarkEnd w:id="23"/>
    <w:bookmarkStart w:id="24" w:name="geotechnical-considerations"/>
    <w:p>
      <w:pPr>
        <w:pStyle w:val="Heading3"/>
      </w:pPr>
      <w:r>
        <w:t xml:space="preserve">3.2 Geotechnical Considerations</w:t>
      </w:r>
    </w:p>
    <w:p>
      <w:pPr>
        <w:pStyle w:val="FirstParagraph"/>
      </w:pPr>
      <w:r>
        <w:t xml:space="preserve">The site is located in an area of Lima known for variable soil stratigraphy. The</w:t>
      </w:r>
      <w:r>
        <w:t xml:space="preserve"> </w:t>
      </w:r>
      <w:r>
        <w:rPr>
          <w:bCs/>
          <w:b/>
        </w:rPr>
        <w:t xml:space="preserve">Civil Engineer</w:t>
      </w:r>
      <w:r>
        <w:t xml:space="preserve"> </w:t>
      </w:r>
      <w:r>
        <w:t xml:space="preserve">has utilized a deep foundation system (bored piles) to transfer loads to competent strata, bypassing the loose, liquefiable sands near the surface. This decision is sound and reflects a thorough understanding of the local geology.</w:t>
      </w:r>
    </w:p>
    <w:p>
      <w:pPr>
        <w:pStyle w:val="BodyText"/>
      </w:pPr>
      <w:r>
        <w:t xml:space="preserve">The</w:t>
      </w:r>
      <w:r>
        <w:t xml:space="preserve"> </w:t>
      </w:r>
      <w:r>
        <w:rPr>
          <w:bCs/>
          <w:b/>
        </w:rPr>
        <w:t xml:space="preserve">Peer Review Report</w:t>
      </w:r>
      <w:r>
        <w:t xml:space="preserve"> </w:t>
      </w:r>
      <w:r>
        <w:t xml:space="preserve">highlights that the interaction between the pile caps and the surrounding soil during seismic shaking has been modeled conservatively. Nevertheless, it is recommended that the</w:t>
      </w:r>
      <w:r>
        <w:t xml:space="preserve"> </w:t>
      </w:r>
      <w:r>
        <w:rPr>
          <w:bCs/>
          <w:b/>
        </w:rPr>
        <w:t xml:space="preserve">Civil Engineer</w:t>
      </w:r>
      <w:r>
        <w:t xml:space="preserve"> </w:t>
      </w:r>
      <w:r>
        <w:t xml:space="preserve">provide additional analysis on the potential for differential settlement if the water table rises significantly, a common occurrence in Lima due to the proximity of the Rímac River and the ocean.</w:t>
      </w:r>
    </w:p>
    <w:bookmarkEnd w:id="24"/>
    <w:bookmarkStart w:id="25" w:name="environmental-durability"/>
    <w:p>
      <w:pPr>
        <w:pStyle w:val="Heading3"/>
      </w:pPr>
      <w:r>
        <w:t xml:space="preserve">3.3 Environmental Durability</w:t>
      </w:r>
    </w:p>
    <w:p>
      <w:pPr>
        <w:pStyle w:val="FirstParagraph"/>
      </w:pPr>
      <w:r>
        <w:t xml:space="preserve">Lima's coastal environment presents a significant challenge due to high humidity and salt spray, which can accelerate the corrosion of steel reinforcement. The</w:t>
      </w:r>
      <w:r>
        <w:t xml:space="preserve"> </w:t>
      </w:r>
      <w:r>
        <w:rPr>
          <w:bCs/>
          <w:b/>
        </w:rPr>
        <w:t xml:space="preserve">Civil Engineer</w:t>
      </w:r>
      <w:r>
        <w:t xml:space="preserve"> </w:t>
      </w:r>
      <w:r>
        <w:t xml:space="preserve">has specified a concrete cover thickness that exceeds the minimum requirements of the RNE, which is a positive finding.</w:t>
      </w:r>
    </w:p>
    <w:p>
      <w:pPr>
        <w:pStyle w:val="BodyText"/>
      </w:pPr>
      <w:r>
        <w:t xml:space="preserve">Furthermore, the use of epoxy-coated rebar in the parking structure levels is noted. The</w:t>
      </w:r>
      <w:r>
        <w:t xml:space="preserve"> </w:t>
      </w:r>
      <w:r>
        <w:rPr>
          <w:bCs/>
          <w:b/>
        </w:rPr>
        <w:t xml:space="preserve">Peer Review Report</w:t>
      </w:r>
      <w:r>
        <w:t xml:space="preserve"> </w:t>
      </w:r>
      <w:r>
        <w:t xml:space="preserve">recommends extending this specification to all exterior elements exposed to direct weathering to ensure the long-term serviceability of the structure in the aggressive environment of</w:t>
      </w:r>
      <w:r>
        <w:t xml:space="preserve"> </w:t>
      </w:r>
      <w:r>
        <w:rPr>
          <w:bCs/>
          <w:b/>
        </w:rPr>
        <w:t xml:space="preserve">Peru Lima</w:t>
      </w:r>
      <w:r>
        <w:t xml:space="preserve">.</w:t>
      </w:r>
    </w:p>
    <w:bookmarkEnd w:id="25"/>
    <w:bookmarkEnd w:id="26"/>
    <w:bookmarkStart w:id="27" w:name="compliance-with-local-regulations"/>
    <w:p>
      <w:pPr>
        <w:pStyle w:val="Heading2"/>
      </w:pPr>
      <w:r>
        <w:t xml:space="preserve">4. Compliance with Local Regulations</w:t>
      </w:r>
    </w:p>
    <w:p>
      <w:pPr>
        <w:pStyle w:val="FirstParagraph"/>
      </w:pPr>
      <w:r>
        <w:t xml:space="preserve">A critical component of this</w:t>
      </w:r>
      <w:r>
        <w:t xml:space="preserve"> </w:t>
      </w:r>
      <w:r>
        <w:rPr>
          <w:bCs/>
          <w:b/>
        </w:rPr>
        <w:t xml:space="preserve">Peer Review Report</w:t>
      </w:r>
      <w:r>
        <w:t xml:space="preserve"> </w:t>
      </w:r>
      <w:r>
        <w:t xml:space="preserve">is the verification of compliance with Peruvian law. The</w:t>
      </w:r>
      <w:r>
        <w:t xml:space="preserve"> </w:t>
      </w:r>
      <w:r>
        <w:rPr>
          <w:bCs/>
          <w:b/>
        </w:rPr>
        <w:t xml:space="preserve">Civil Engineer</w:t>
      </w:r>
      <w:r>
        <w:t xml:space="preserve"> </w:t>
      </w:r>
      <w:r>
        <w:t xml:space="preserve">has demonstrated a strong command of the</w:t>
      </w:r>
      <w:r>
        <w:t xml:space="preserve"> </w:t>
      </w:r>
      <w:r>
        <w:rPr>
          <w:iCs/>
          <w:i/>
        </w:rPr>
        <w:t xml:space="preserve">Reglamento Nacional de Edificaciones</w:t>
      </w:r>
      <w:r>
        <w:t xml:space="preserve"> </w:t>
      </w:r>
      <w:r>
        <w:t xml:space="preserve">(RNE). Specifically, the design meets the requirements of:</w:t>
      </w:r>
    </w:p>
    <w:p>
      <w:pPr>
        <w:numPr>
          <w:ilvl w:val="0"/>
          <w:numId w:val="1002"/>
        </w:numPr>
        <w:pStyle w:val="Compact"/>
      </w:pPr>
      <w:r>
        <w:rPr>
          <w:bCs/>
          <w:b/>
        </w:rPr>
        <w:t xml:space="preserve">E.030:</w:t>
      </w:r>
      <w:r>
        <w:t xml:space="preserve"> </w:t>
      </w:r>
      <w:r>
        <w:t xml:space="preserve">Seismic Design.</w:t>
      </w:r>
    </w:p>
    <w:p>
      <w:pPr>
        <w:numPr>
          <w:ilvl w:val="0"/>
          <w:numId w:val="1002"/>
        </w:numPr>
        <w:pStyle w:val="Compact"/>
      </w:pPr>
      <w:r>
        <w:rPr>
          <w:bCs/>
          <w:b/>
        </w:rPr>
        <w:t xml:space="preserve">E.060:</w:t>
      </w:r>
      <w:r>
        <w:t xml:space="preserve"> </w:t>
      </w:r>
      <w:r>
        <w:t xml:space="preserve">Concrete Structures.</w:t>
      </w:r>
    </w:p>
    <w:p>
      <w:pPr>
        <w:numPr>
          <w:ilvl w:val="0"/>
          <w:numId w:val="1002"/>
        </w:numPr>
        <w:pStyle w:val="Compact"/>
      </w:pPr>
      <w:r>
        <w:rPr>
          <w:bCs/>
          <w:b/>
        </w:rPr>
        <w:t xml:space="preserve">E.050:</w:t>
      </w:r>
      <w:r>
        <w:t xml:space="preserve"> </w:t>
      </w:r>
      <w:r>
        <w:t xml:space="preserve">Steel Structures.</w:t>
      </w:r>
    </w:p>
    <w:p>
      <w:pPr>
        <w:numPr>
          <w:ilvl w:val="0"/>
          <w:numId w:val="1002"/>
        </w:numPr>
        <w:pStyle w:val="Compact"/>
      </w:pPr>
      <w:r>
        <w:rPr>
          <w:bCs/>
          <w:b/>
        </w:rPr>
        <w:t xml:space="preserve">E.070:</w:t>
      </w:r>
      <w:r>
        <w:t xml:space="preserve"> </w:t>
      </w:r>
      <w:r>
        <w:t xml:space="preserve">Foundations.</w:t>
      </w:r>
    </w:p>
    <w:p>
      <w:pPr>
        <w:pStyle w:val="FirstParagraph"/>
      </w:pPr>
      <w:r>
        <w:t xml:space="preserve">The documentation provided by the</w:t>
      </w:r>
      <w:r>
        <w:t xml:space="preserve"> </w:t>
      </w:r>
      <w:r>
        <w:rPr>
          <w:bCs/>
          <w:b/>
        </w:rPr>
        <w:t xml:space="preserve">Civil Engineer</w:t>
      </w:r>
      <w:r>
        <w:t xml:space="preserve"> </w:t>
      </w:r>
      <w:r>
        <w:t xml:space="preserve">is complete and formatted according to the standards required by the Municipalidad Metropolitana de Lima for the issuance of construction permits.</w:t>
      </w:r>
    </w:p>
    <w:bookmarkEnd w:id="27"/>
    <w:bookmarkStart w:id="28" w:name="recommendations-and-conclusion"/>
    <w:p>
      <w:pPr>
        <w:pStyle w:val="Heading2"/>
      </w:pPr>
      <w:r>
        <w:t xml:space="preserve">5. Recommendations and Conclusion</w:t>
      </w:r>
    </w:p>
    <w:p>
      <w:pPr>
        <w:pStyle w:val="FirstParagraph"/>
      </w:pPr>
      <w:r>
        <w:t xml:space="preserve">Based on the comprehensive analysis conducted in this</w:t>
      </w:r>
      <w:r>
        <w:t xml:space="preserve"> </w:t>
      </w:r>
      <w:r>
        <w:rPr>
          <w:bCs/>
          <w:b/>
        </w:rPr>
        <w:t xml:space="preserve">Peer Review Report</w:t>
      </w:r>
      <w:r>
        <w:t xml:space="preserve">, the work of the</w:t>
      </w:r>
      <w:r>
        <w:t xml:space="preserve"> </w:t>
      </w:r>
      <w:r>
        <w:rPr>
          <w:bCs/>
          <w:b/>
        </w:rPr>
        <w:t xml:space="preserve">Civil Engineer</w:t>
      </w:r>
      <w:r>
        <w:t xml:space="preserve"> </w:t>
      </w:r>
      <w:r>
        <w:t xml:space="preserve">is deemed technically sound and suitable for the project in</w:t>
      </w:r>
      <w:r>
        <w:t xml:space="preserve"> </w:t>
      </w:r>
      <w:r>
        <w:rPr>
          <w:bCs/>
          <w:b/>
        </w:rPr>
        <w:t xml:space="preserve">Peru Lima</w:t>
      </w:r>
      <w:r>
        <w:t xml:space="preserve">, subject to the following recommendations:</w:t>
      </w:r>
    </w:p>
    <w:p>
      <w:pPr>
        <w:numPr>
          <w:ilvl w:val="0"/>
          <w:numId w:val="1003"/>
        </w:numPr>
        <w:pStyle w:val="Compact"/>
      </w:pPr>
      <w:r>
        <w:t xml:space="preserve">Refine the detailing of beam-column joints to enhance ductility and energy dissipation capabilities.</w:t>
      </w:r>
    </w:p>
    <w:p>
      <w:pPr>
        <w:numPr>
          <w:ilvl w:val="0"/>
          <w:numId w:val="1003"/>
        </w:numPr>
        <w:pStyle w:val="Compact"/>
      </w:pPr>
      <w:r>
        <w:t xml:space="preserve">Conduct a supplementary analysis on differential settlement risks related to fluctuating groundwater levels.</w:t>
      </w:r>
    </w:p>
    <w:p>
      <w:pPr>
        <w:numPr>
          <w:ilvl w:val="0"/>
          <w:numId w:val="1003"/>
        </w:numPr>
        <w:pStyle w:val="Compact"/>
      </w:pPr>
      <w:r>
        <w:t xml:space="preserve">Expand the use of corrosion-resistant materials to all exterior structural elements.</w:t>
      </w:r>
    </w:p>
    <w:p>
      <w:pPr>
        <w:numPr>
          <w:ilvl w:val="0"/>
          <w:numId w:val="1003"/>
        </w:numPr>
        <w:pStyle w:val="Compact"/>
      </w:pPr>
      <w:r>
        <w:t xml:space="preserve">Ensure that the construction supervision plan explicitly addresses the quality control of concrete curing in Lima's specific humidity conditions.</w:t>
      </w:r>
    </w:p>
    <w:p>
      <w:pPr>
        <w:pStyle w:val="FirstParagraph"/>
      </w:pPr>
      <w:r>
        <w:t xml:space="preserve">In conclusion, the</w:t>
      </w:r>
      <w:r>
        <w:t xml:space="preserve"> </w:t>
      </w:r>
      <w:r>
        <w:rPr>
          <w:bCs/>
          <w:b/>
        </w:rPr>
        <w:t xml:space="preserve">Civil Engineer</w:t>
      </w:r>
      <w:r>
        <w:t xml:space="preserve"> </w:t>
      </w:r>
      <w:r>
        <w:t xml:space="preserve">has produced a robust design that addresses the complex challenges of building in a high-seismic, coastal environment. By implementing the recommendations outlined in this</w:t>
      </w:r>
      <w:r>
        <w:t xml:space="preserve"> </w:t>
      </w:r>
      <w:r>
        <w:rPr>
          <w:bCs/>
          <w:b/>
        </w:rPr>
        <w:t xml:space="preserve">Peer Review Report</w:t>
      </w:r>
      <w:r>
        <w:t xml:space="preserve">, the project will achieve an optimal balance of safety, compliance, and economic efficiency, ensuring a successful outcome for the development in Lima.</w:t>
      </w:r>
    </w:p>
    <w:bookmarkEnd w:id="28"/>
    <w:p>
      <w:pPr>
        <w:pStyle w:val="BodyText"/>
      </w:pPr>
      <w:r>
        <w:rPr>
          <w:bCs/>
          <w:b/>
        </w:rPr>
        <w:t xml:space="preserve">Reviewed By:</w:t>
      </w:r>
      <w:r>
        <w:br/>
      </w:r>
      <w:r>
        <w:t xml:space="preserve">Senior Structural Engineer</w:t>
      </w:r>
      <w:r>
        <w:br/>
      </w:r>
      <w:r>
        <w:t xml:space="preserve">Independent Peer Reviewer</w:t>
      </w:r>
    </w:p>
    <w:p>
      <w:pPr>
        <w:pStyle w:val="BodyText"/>
      </w:pPr>
      <w:r>
        <w:rPr>
          <w:bCs/>
          <w:b/>
        </w:rPr>
        <w:t xml:space="preserve">Prepared For:</w:t>
      </w:r>
      <w:r>
        <w:br/>
      </w:r>
      <w:r>
        <w:t xml:space="preserve">Project Management Team</w:t>
      </w:r>
      <w:r>
        <w:br/>
      </w:r>
      <w:r>
        <w:t xml:space="preserve">Lima Construction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Lima, Peru</dc:title>
  <dc:creator/>
  <dc:language>en</dc:language>
  <cp:keywords/>
  <dcterms:created xsi:type="dcterms:W3CDTF">2026-10-10T04:09:07Z</dcterms:created>
  <dcterms:modified xsi:type="dcterms:W3CDTF">2026-10-10T04:09:07Z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