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Ankara, Turkey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proficiency, and adherence to regulatory standards of the designated Civil Engineer operating within the jurisdiction of Ankara, Turkey. The review focuses on the engineer's contribution to recent infrastructure and structural projects, ensuring alignment with the Turkish Building Code (TBDY 2018) and international best practices. The assessment confirms that the Civil Engineer demonstrates a high level of competence, particularly in navigating the complex geological and regulatory landscape specific to the Ankara region.</w:t>
      </w:r>
    </w:p>
    <w:bookmarkEnd w:id="21"/>
    <w:bookmarkStart w:id="22" w:name="introduction-and-scope"/>
    <w:p>
      <w:pPr>
        <w:pStyle w:val="Heading2"/>
      </w:pPr>
      <w:r>
        <w:t xml:space="preserve">2. Introduction and Scope</w:t>
      </w:r>
    </w:p>
    <w:p>
      <w:pPr>
        <w:pStyle w:val="FirstParagraph"/>
      </w:pPr>
      <w:r>
        <w:t xml:space="preserve">The role of a Civil Engineer in Turkey Ankara is critical due to the city's status as the nation's capital and its rapid urbanization. This review examines the engineer's ability to manage multidisciplinary teams, execute structural designs, and ensure compliance with local municipal regulations. The scope of this Peer Review Report includes an analysis of design documentation, site supervision records, quality control measures, and professional ethics. Special attention is given to the engineer's handling of seismic design requirements, which are paramount in this region.</w:t>
      </w:r>
    </w:p>
    <w:bookmarkEnd w:id="22"/>
    <w:bookmarkStart w:id="23" w:name="X76f30373ad6abd640d150ccbc96cf62ab2b68df"/>
    <w:p>
      <w:pPr>
        <w:pStyle w:val="Heading2"/>
      </w:pPr>
      <w:r>
        <w:t xml:space="preserve">3. Technical Competency and Design Standards</w:t>
      </w:r>
    </w:p>
    <w:p>
      <w:pPr>
        <w:pStyle w:val="FirstParagraph"/>
      </w:pPr>
      <w:r>
        <w:t xml:space="preserve">The Civil Engineer under review has exhibited exceptional technical knowledge regarding structural analysis and design. In the context of Turkey Ankara, where seismic activity is a primary concern, the engineer has consistently applied rigorous load calculations and dynamic analysis methods. The review of project files indicates strict adherence to the Turkish Earthquake Code (TBDY 2018), ensuring that all structures are resilient against potential seismic events.</w:t>
      </w:r>
    </w:p>
    <w:p>
      <w:pPr>
        <w:pStyle w:val="BodyText"/>
      </w:pPr>
      <w:r>
        <w:t xml:space="preserve">Furthermore, the engineer demonstrates a thorough understanding of soil mechanics relevant to Ankara's diverse geological formations, including the challenges posed by the Ankara Clay. The geotechnical reports reviewed show that the Civil Engineer effectively collaborated with geotechnical specialists to mitigate settlement risks and ensure foundation stability. This proactive approach to site-specific challenges is a hallmark of a seasoned professional in this field.</w:t>
      </w:r>
    </w:p>
    <w:bookmarkEnd w:id="23"/>
    <w:bookmarkStart w:id="24" w:name="regulatory-compliance-and-documentation"/>
    <w:p>
      <w:pPr>
        <w:pStyle w:val="Heading2"/>
      </w:pPr>
      <w:r>
        <w:t xml:space="preserve">4. Regulatory Compliance and Documentation</w:t>
      </w:r>
    </w:p>
    <w:p>
      <w:pPr>
        <w:pStyle w:val="FirstParagraph"/>
      </w:pPr>
      <w:r>
        <w:t xml:space="preserve">A critical aspect of this Peer Review Report is the assessment of regulatory compliance. The Civil Engineer has maintained impeccable records in accordance with the requirements of the Ankara Metropolitan Municipality and the Chamber of Civil Engineers of Turkey (TMMOB İMO). All construction permits, environmental impact assessments, and safety protocols were processed accurately and timely.</w:t>
      </w:r>
    </w:p>
    <w:p>
      <w:pPr>
        <w:pStyle w:val="BodyText"/>
      </w:pPr>
      <w:r>
        <w:t xml:space="preserve">The documentation provided by the engineer is comprehensive, clear, and well-organized. This includes detailed structural drawings, material specifications, and quality assurance plans. The engineer's ability to navigate the bureaucratic processes in Turkey Ankara efficiently has minimized project delays and ensured that all legal obligations were met without compromise.</w:t>
      </w:r>
    </w:p>
    <w:bookmarkEnd w:id="24"/>
    <w:bookmarkStart w:id="25" w:name="project-management-and-site-supervision"/>
    <w:p>
      <w:pPr>
        <w:pStyle w:val="Heading2"/>
      </w:pPr>
      <w:r>
        <w:t xml:space="preserve">5. Project Management and Site Supervision</w:t>
      </w:r>
    </w:p>
    <w:p>
      <w:pPr>
        <w:pStyle w:val="FirstParagraph"/>
      </w:pPr>
      <w:r>
        <w:t xml:space="preserve">The review highlights the Civil Engineer's strong project management skills. On-site supervision was conducted with diligence, ensuring that construction activities aligned with the approved design documents. The engineer demonstrated effective leadership in coordinating with contractors, subcontractors, and other stakeholders. Regular site inspections were documented, and any deviations from the plan were addressed promptly through formal change orders or corrective action plans.</w:t>
      </w:r>
    </w:p>
    <w:p>
      <w:pPr>
        <w:pStyle w:val="BodyText"/>
      </w:pPr>
      <w:r>
        <w:t xml:space="preserve">In the fast-paced environment of Turkey Ankara, the ability to manage resources efficiently is vital. The Civil Engineer successfully optimized material usage and labor allocation, contributing to cost-effective project delivery. The emphasis on safety protocols on-site was also commendable, with zero major safety incidents reported during the reviewed projects.</w:t>
      </w:r>
    </w:p>
    <w:bookmarkEnd w:id="25"/>
    <w:bookmarkStart w:id="26" w:name="professional-ethics-and-communication"/>
    <w:p>
      <w:pPr>
        <w:pStyle w:val="Heading2"/>
      </w:pPr>
      <w:r>
        <w:t xml:space="preserve">6. Professional Ethics and Communication</w:t>
      </w:r>
    </w:p>
    <w:p>
      <w:pPr>
        <w:pStyle w:val="FirstParagraph"/>
      </w:pPr>
      <w:r>
        <w:t xml:space="preserve">Professional ethics are a cornerstone of the engineering profession, and this Peer Review Report confirms that the Civil Engineer upholds the highest ethical standards. The engineer has shown integrity in all professional dealings, avoiding conflicts of interest and maintaining transparency with clients and regulatory bodies.</w:t>
      </w:r>
    </w:p>
    <w:p>
      <w:pPr>
        <w:pStyle w:val="BodyText"/>
      </w:pPr>
      <w:r>
        <w:t xml:space="preserve">Communication skills were also evaluated, and the engineer was found to be articulate and effective in both written and verbal communication. The ability to explain complex technical concepts to non-technical stakeholders in Turkey Ankara was particularly noted as a strength. This skill is essential for fostering trust and ensuring that all parties are aligned with project goals.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prioritize seismic resilience in all future designs, keeping abreast of updates to the Turkish Building Code.</w:t>
      </w:r>
    </w:p>
    <w:p>
      <w:pPr>
        <w:numPr>
          <w:ilvl w:val="0"/>
          <w:numId w:val="1001"/>
        </w:numPr>
        <w:pStyle w:val="Compact"/>
      </w:pPr>
      <w:r>
        <w:t xml:space="preserve">Enhance the use of Building Information Modeling (BIM) technologies to further improve project coordination and efficiency.</w:t>
      </w:r>
    </w:p>
    <w:p>
      <w:pPr>
        <w:numPr>
          <w:ilvl w:val="0"/>
          <w:numId w:val="1001"/>
        </w:numPr>
        <w:pStyle w:val="Compact"/>
      </w:pPr>
      <w:r>
        <w:t xml:space="preserve">Maintain the current high standards of documentation and regulatory compliance.</w:t>
      </w:r>
    </w:p>
    <w:bookmarkEnd w:id="27"/>
    <w:bookmarkStart w:id="28" w:name="conclusion"/>
    <w:p>
      <w:pPr>
        <w:pStyle w:val="Heading2"/>
      </w:pPr>
      <w:r>
        <w:t xml:space="preserve">8. Conclusion</w:t>
      </w:r>
    </w:p>
    <w:p>
      <w:pPr>
        <w:pStyle w:val="FirstParagraph"/>
      </w:pPr>
      <w:r>
        <w:t xml:space="preserve">In conclusion, this Peer Review Report affirms that the Civil Engineer in question is a highly competent and reliable professional. Their work in Turkey Ankara reflects a deep understanding of local conditions, regulatory requirements, and engineering best practices. The engineer's contributions to the built environment are significant, and their continued practice is expected to yield high-quality, safe, and sustainable infrastructure.</w:t>
      </w:r>
    </w:p>
    <w:bookmarkEnd w:id="28"/>
    <w:p>
      <w:pPr>
        <w:pStyle w:val="BodyText"/>
      </w:pPr>
      <w:r>
        <w:rPr>
          <w:bCs/>
          <w:b/>
        </w:rPr>
        <w:t xml:space="preserve">Prepared by:</w:t>
      </w:r>
    </w:p>
    <w:p>
      <w:pPr>
        <w:pStyle w:val="BodyText"/>
      </w:pPr>
      <w:r>
        <w:t xml:space="preserve">Senior Reviewing Engineer</w:t>
      </w:r>
    </w:p>
    <w:p>
      <w:pPr>
        <w:pStyle w:val="BodyText"/>
      </w:pPr>
      <w:r>
        <w:t xml:space="preserve">Peer Review Committee</w:t>
      </w:r>
    </w:p>
    <w:p>
      <w:pPr>
        <w:pStyle w:val="BodyText"/>
      </w:pPr>
      <w:r>
        <w:t xml:space="preserve">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Ankara, Turkey</dc:title>
  <dc:creator/>
  <dc:language>en</dc:language>
  <cp:keywords/>
  <dcterms:created xsi:type="dcterms:W3CDTF">2026-10-10T09:17:38Z</dcterms:created>
  <dcterms:modified xsi:type="dcterms:W3CDTF">2026-10-10T09:17:38Z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