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Compliance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adherence, and professional conduct of a Civil Engineer operating within the metropolitan region of Turkey Istanbul. Given Istanbul's unique geological challenges, high seismic risk, and dense urban environment, the standards for civil engineering practice are exceptionally rigorous. This document serves as a formal assessment of the engineer's ability to navigate the complex regulatory landscape of the Turkish Republic while delivering high-quality infrastructure solutions.</w:t>
      </w:r>
    </w:p>
    <w:p>
      <w:pPr>
        <w:pStyle w:val="BodyText"/>
      </w:pPr>
      <w:r>
        <w:t xml:space="preserve">The review focuses on the engineer's recent contributions to structural design, geotechnical analysis, and project management within the context of Istanbul's specific environmental and legal requirements. The findings indicate a strong alignment with the Turkish Building Code (TBDY) and international best practices, though specific areas regarding seismic resilience documentation require further refinement.</w:t>
      </w:r>
    </w:p>
    <w:bookmarkEnd w:id="21"/>
    <w:bookmarkStart w:id="22" w:name="X039adf62c405fce00cb784eb2410d8d9177448a"/>
    <w:p>
      <w:pPr>
        <w:pStyle w:val="Heading2"/>
      </w:pPr>
      <w:r>
        <w:t xml:space="preserve">2. Regulatory Compliance and Local Standards</w:t>
      </w:r>
    </w:p>
    <w:p>
      <w:pPr>
        <w:pStyle w:val="FirstParagraph"/>
      </w:pPr>
      <w:r>
        <w:t xml:space="preserve">A critical component of this Peer Review Report is the assessment of the Civil Engineer's adherence to local regulations. In Turkey Istanbul, compliance is not merely a suggestion but a legal imperative. The engineer was evaluated on their application of the Turkish Seismic Design Code (TBDY-2018), which is paramount in a city situated on multiple active fault lines.</w:t>
      </w:r>
    </w:p>
    <w:p>
      <w:pPr>
        <w:pStyle w:val="BodyText"/>
      </w:pPr>
      <w:r>
        <w:t xml:space="preserve">The review confirms that the Civil Engineer demonstrates a comprehensive understanding of the "Zemin Etüd ve Araştırma Yönetmeliği" (Soil Investigation and Research Regulation). The engineer's documentation regarding soil-structure interaction for projects in the Bosphorus strait area shows meticulous attention to detail. Furthermore, the assessment of compliance with the Istanbul Metropolitan Municipality's urban planning regulations was satisfactory. The engineer successfully integrated requirements for green spaces, accessibility, and fire safety as mandated by local authorities.</w:t>
      </w:r>
    </w:p>
    <w:bookmarkEnd w:id="22"/>
    <w:bookmarkStart w:id="23" w:name="Xdbfb90705945d10214f951fbe5f44f7743d9d9d"/>
    <w:p>
      <w:pPr>
        <w:pStyle w:val="Heading2"/>
      </w:pPr>
      <w:r>
        <w:t xml:space="preserve">3. Technical Competency and Seismic Resilience</w:t>
      </w:r>
    </w:p>
    <w:p>
      <w:pPr>
        <w:pStyle w:val="FirstParagraph"/>
      </w:pPr>
      <w:r>
        <w:t xml:space="preserve">The core of this Peer Review Report examines the technical capabilities of the Civil Engineer. Istanbul's geography presents distinct challenges, including liquefaction potential in coastal areas and differential settlement risks. The engineer's design methodologies were scrutinized for their robustness against these hazards.</w:t>
      </w:r>
    </w:p>
    <w:p>
      <w:pPr>
        <w:pStyle w:val="BodyText"/>
      </w:pPr>
      <w:r>
        <w:t xml:space="preserve">The analysis of structural calculations reveals a high level of competency. The Civil Engineer utilized advanced finite element analysis software to model seismic loads, ensuring that structures meet the performance-based design criteria required for high-rise developments in Istanbul. The use of base isolation techniques and energy dissipation systems in recent projects was noted as a positive indicator of forward-thinking engineering practice.</w:t>
      </w:r>
    </w:p>
    <w:p>
      <w:pPr>
        <w:pStyle w:val="BodyText"/>
      </w:pPr>
      <w:r>
        <w:t xml:space="preserve">However, the report identifies a need for enhanced documentation regarding the quality control of construction materials. While the designs are sound, the engineer must ensure stricter oversight of concrete mix designs and reinforcement steel specifications on-site to guarantee that the theoretical seismic resilience is realized in the physical structure.</w:t>
      </w:r>
    </w:p>
    <w:bookmarkEnd w:id="23"/>
    <w:bookmarkStart w:id="24" w:name="X51231c8dc4c86dabe25bd51d0d06607aea08200"/>
    <w:p>
      <w:pPr>
        <w:pStyle w:val="Heading2"/>
      </w:pPr>
      <w:r>
        <w:t xml:space="preserve">4. Project Management and Stakeholder Coordination</w:t>
      </w:r>
    </w:p>
    <w:p>
      <w:pPr>
        <w:pStyle w:val="FirstParagraph"/>
      </w:pPr>
      <w:r>
        <w:t xml:space="preserve">Operating as a Civil Engineer in Turkey Istanbul requires effective coordination with a diverse array of stakeholders, including government bodies, contractors, and international investors. This Peer Review Report evaluates the engineer's soft skills and project management acumen.</w:t>
      </w:r>
    </w:p>
    <w:p>
      <w:pPr>
        <w:pStyle w:val="BodyText"/>
      </w:pPr>
      <w:r>
        <w:t xml:space="preserve">The engineer has demonstrated strong leadership in multidisciplinary teams. The ability to communicate complex technical data to non-technical stakeholders, such as municipal officials and property developers, was rated highly. The engineer's familiarity with the bureaucratic processes of the Istanbul Provincial Directorate of Environment and Urbanization was instrumental in expediting permit approvals for several key infrastructure projects.</w:t>
      </w:r>
    </w:p>
    <w:p>
      <w:pPr>
        <w:pStyle w:val="BodyText"/>
      </w:pPr>
      <w:r>
        <w:t xml:space="preserve">Additionally, the engineer's approach to sustainability aligns with Turkey's growing focus on green building standards. The integration of sustainable drainage systems and energy-efficient building envelopes in recent designs reflects a commitment to reducing the environmental footprint of urban development in Istanbul.</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the Civil Engineer is deemed fully competent to practice in the challenging environment of Turkey Istanbul. The engineer possesses the necessary technical knowledge, regulatory awareness, and professional integrity to deliver safe and sustainable infrastructure.</w:t>
      </w:r>
    </w:p>
    <w:p>
      <w:pPr>
        <w:pStyle w:val="BodyText"/>
      </w:pPr>
      <w:r>
        <w:t xml:space="preserve">To further enhance professional standing, the following recommendations are made:</w:t>
      </w:r>
    </w:p>
    <w:p>
      <w:pPr>
        <w:numPr>
          <w:ilvl w:val="0"/>
          <w:numId w:val="1001"/>
        </w:numPr>
        <w:pStyle w:val="Compact"/>
      </w:pPr>
      <w:r>
        <w:t xml:space="preserve">Continue professional development in advanced seismic retrofitting techniques for existing structures in Istanbul.</w:t>
      </w:r>
    </w:p>
    <w:p>
      <w:pPr>
        <w:numPr>
          <w:ilvl w:val="0"/>
          <w:numId w:val="1001"/>
        </w:numPr>
        <w:pStyle w:val="Compact"/>
      </w:pPr>
      <w:r>
        <w:t xml:space="preserve">Strengthen on-site quality assurance protocols to ensure strict adherence to material specifications.</w:t>
      </w:r>
    </w:p>
    <w:p>
      <w:pPr>
        <w:numPr>
          <w:ilvl w:val="0"/>
          <w:numId w:val="1001"/>
        </w:numPr>
        <w:pStyle w:val="Compact"/>
      </w:pPr>
      <w:r>
        <w:t xml:space="preserve">Engage more actively with the Chamber of Civil Engineers of Turkey (TMMOB İMO) to contribute to the evolution of local engineering standards.</w:t>
      </w:r>
    </w:p>
    <w:p>
      <w:pPr>
        <w:pStyle w:val="FirstParagraph"/>
      </w:pPr>
      <w:r>
        <w:t xml:space="preserve">In conclusion, this Civil Engineer represents a valuable asset to the engineering community in Turkey Istanbul. Their work contributes significantly to the safety, resilience, and modernization of the city's built environment. This Peer Review Report serves as a testament to their professional capability and dedication to the highest standards of civil engineering practice.</w:t>
      </w:r>
    </w:p>
    <w:bookmarkEnd w:id="25"/>
    <w:p>
      <w:pPr>
        <w:pStyle w:val="BodyText"/>
      </w:pPr>
      <w:r>
        <w:rPr>
          <w:bCs/>
          <w:b/>
        </w:rPr>
        <w:t xml:space="preserve">Reviewed By:</w:t>
      </w:r>
      <w:r>
        <w:t xml:space="preserve"> </w:t>
      </w:r>
      <w:r>
        <w:t xml:space="preserve">[Name of Reviewing Engineer]</w:t>
      </w:r>
    </w:p>
    <w:p>
      <w:pPr>
        <w:pStyle w:val="BodyText"/>
      </w:pPr>
      <w:r>
        <w:rPr>
          <w:bCs/>
          <w:b/>
        </w:rPr>
        <w:t xml:space="preserve">Title:</w:t>
      </w:r>
      <w:r>
        <w:t xml:space="preserve"> </w:t>
      </w:r>
      <w:r>
        <w:t xml:space="preserve">Senior Structural Engineer / Peer Review Committee Member</w:t>
      </w:r>
    </w:p>
    <w:p>
      <w:pPr>
        <w:pStyle w:val="BodyText"/>
      </w:pPr>
      <w:r>
        <w:rPr>
          <w:bCs/>
          <w:b/>
        </w:rPr>
        <w:t xml:space="preserve">Affiliation:</w:t>
      </w:r>
      <w:r>
        <w:t xml:space="preserve"> </w:t>
      </w:r>
      <w:r>
        <w:t xml:space="preserve">Independent Engineering Consultancy, Istanbul</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Turkey Istanbul</dc:title>
  <dc:creator/>
  <dc:language>en</dc:language>
  <cp:keywords/>
  <dcterms:created xsi:type="dcterms:W3CDTF">2026-10-10T07:05:34Z</dcterms:created>
  <dcterms:modified xsi:type="dcterms:W3CDTF">2026-10-10T07:05:34Z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