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Abu</w:t>
      </w:r>
      <w:r>
        <w:t xml:space="preserve"> </w:t>
      </w:r>
      <w:r>
        <w:t xml:space="preserve">Dhabi,</w:t>
      </w:r>
      <w:r>
        <w:t xml:space="preserve"> </w:t>
      </w:r>
      <w:r>
        <w:t xml:space="preserve">UAE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Project Contributions</w:t>
      </w:r>
    </w:p>
    <w:p>
      <w:pPr>
        <w:pStyle w:val="BodyText"/>
      </w:pPr>
      <w:r>
        <w:rPr>
          <w:bCs/>
          <w:b/>
        </w:rPr>
        <w:t xml:space="preserve">Location:</w:t>
      </w:r>
      <w:r>
        <w:t xml:space="preserve"> </w:t>
      </w:r>
      <w:r>
        <w:t xml:space="preserve">United Arab Emirates, Abu Dhabi</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expertise, and project contributions of a Civil Engineer operating within the United Arab Emirates, specifically in Abu Dhabi. The purpose of this review is to provide an objective evaluation of the engineer's capabilities, adherence to local regulations, and overall impact on engineering projects in the region.</w:t>
      </w:r>
    </w:p>
    <w:p>
      <w:pPr>
        <w:pStyle w:val="BodyText"/>
      </w:pPr>
      <w:r>
        <w:t xml:space="preserve">The review is conducted in accordance with the standards set by the Abu Dhabi Department of Municipalities and Transport (DMT) and aligns with the broader regulatory framework of the United Arab Emirates. It aims to ensure that the Civil Engineer meets the high standards expected in the construction and infrastructure sectors of Abu Dhabi.</w:t>
      </w:r>
    </w:p>
    <w:bookmarkEnd w:id="21"/>
    <w:bookmarkStart w:id="22" w:name="engineer-profile"/>
    <w:p>
      <w:pPr>
        <w:pStyle w:val="Heading2"/>
      </w:pPr>
      <w:r>
        <w:t xml:space="preserve">2. Engineer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[Engineer's Name]</w:t>
            </w:r>
          </w:p>
        </w:tc>
      </w:tr>
      <w:tr>
        <w:tc>
          <w:tcPr/>
          <w:p>
            <w:pPr>
              <w:pStyle w:val="Compact"/>
              <w:jc w:val="left"/>
            </w:pPr>
            <w:r>
              <w:t xml:space="preserve">Position</w:t>
            </w:r>
          </w:p>
        </w:tc>
        <w:tc>
          <w:tcPr/>
          <w:p>
            <w:pPr>
              <w:pStyle w:val="Compact"/>
              <w:jc w:val="left"/>
            </w:pPr>
            <w:r>
              <w:t xml:space="preserve">Civil Engineer</w:t>
            </w:r>
          </w:p>
        </w:tc>
      </w:tr>
      <w:tr>
        <w:tc>
          <w:tcPr/>
          <w:p>
            <w:pPr>
              <w:pStyle w:val="Compact"/>
              <w:jc w:val="left"/>
            </w:pPr>
            <w:r>
              <w:t xml:space="preserve">Company</w:t>
            </w:r>
          </w:p>
        </w:tc>
        <w:tc>
          <w:tcPr/>
          <w:p>
            <w:pPr>
              <w:pStyle w:val="Compact"/>
              <w:jc w:val="left"/>
            </w:pPr>
            <w:r>
              <w:t xml:space="preserve">[Company Name]</w:t>
            </w:r>
          </w:p>
        </w:tc>
      </w:tr>
      <w:tr>
        <w:tc>
          <w:tcPr/>
          <w:p>
            <w:pPr>
              <w:pStyle w:val="Compact"/>
              <w:jc w:val="left"/>
            </w:pPr>
            <w:r>
              <w:t xml:space="preserve">Location</w:t>
            </w:r>
          </w:p>
        </w:tc>
        <w:tc>
          <w:tcPr/>
          <w:p>
            <w:pPr>
              <w:pStyle w:val="Compact"/>
              <w:jc w:val="left"/>
            </w:pPr>
            <w:r>
              <w:t xml:space="preserve">Abu Dhabi, United Arab Emirates</w:t>
            </w:r>
          </w:p>
        </w:tc>
      </w:tr>
      <w:tr>
        <w:tc>
          <w:tcPr/>
          <w:p>
            <w:pPr>
              <w:pStyle w:val="Compact"/>
              <w:jc w:val="left"/>
            </w:pPr>
            <w:r>
              <w:t xml:space="preserve">Years of Experience</w:t>
            </w:r>
          </w:p>
        </w:tc>
        <w:tc>
          <w:tcPr/>
          <w:p>
            <w:pPr>
              <w:pStyle w:val="Compact"/>
              <w:jc w:val="left"/>
            </w:pPr>
            <w:r>
              <w:t xml:space="preserve">[Number] years</w:t>
            </w:r>
          </w:p>
        </w:tc>
      </w:tr>
      <w:tr>
        <w:tc>
          <w:tcPr/>
          <w:p>
            <w:pPr>
              <w:pStyle w:val="Compact"/>
              <w:jc w:val="left"/>
            </w:pPr>
            <w:r>
              <w:t xml:space="preserve">Qualifications</w:t>
            </w:r>
          </w:p>
        </w:tc>
        <w:tc>
          <w:tcPr/>
          <w:p>
            <w:pPr>
              <w:pStyle w:val="Compact"/>
              <w:jc w:val="left"/>
            </w:pPr>
            <w:r>
              <w:t xml:space="preserve">[List of relevant qualifications]</w:t>
            </w:r>
          </w:p>
        </w:tc>
      </w:tr>
    </w:tbl>
    <w:bookmarkEnd w:id="22"/>
    <w:bookmarkStart w:id="23" w:name="scope-of-review"/>
    <w:p>
      <w:pPr>
        <w:pStyle w:val="Heading2"/>
      </w:pPr>
      <w:r>
        <w:t xml:space="preserve">3. Scope of Review</w:t>
      </w:r>
    </w:p>
    <w:p>
      <w:pPr>
        <w:pStyle w:val="FirstParagraph"/>
      </w:pPr>
      <w:r>
        <w:t xml:space="preserve">The scope of this Peer Review Report encompasses the following areas:</w:t>
      </w:r>
    </w:p>
    <w:p>
      <w:pPr>
        <w:numPr>
          <w:ilvl w:val="0"/>
          <w:numId w:val="1001"/>
        </w:numPr>
        <w:pStyle w:val="Compact"/>
      </w:pPr>
      <w:r>
        <w:t xml:space="preserve">Technical competence and engineering knowledge</w:t>
      </w:r>
    </w:p>
    <w:p>
      <w:pPr>
        <w:numPr>
          <w:ilvl w:val="0"/>
          <w:numId w:val="1001"/>
        </w:numPr>
        <w:pStyle w:val="Compact"/>
      </w:pPr>
      <w:r>
        <w:t xml:space="preserve">Project management and execution skills</w:t>
      </w:r>
    </w:p>
    <w:p>
      <w:pPr>
        <w:numPr>
          <w:ilvl w:val="0"/>
          <w:numId w:val="1001"/>
        </w:numPr>
        <w:pStyle w:val="Compact"/>
      </w:pPr>
      <w:r>
        <w:t xml:space="preserve">Compliance with Abu Dhabi and UAE regulations</w:t>
      </w:r>
    </w:p>
    <w:p>
      <w:pPr>
        <w:numPr>
          <w:ilvl w:val="0"/>
          <w:numId w:val="1001"/>
        </w:numPr>
        <w:pStyle w:val="Compact"/>
      </w:pPr>
      <w:r>
        <w:t xml:space="preserve">Quality of design and construction practices</w:t>
      </w:r>
    </w:p>
    <w:p>
      <w:pPr>
        <w:numPr>
          <w:ilvl w:val="0"/>
          <w:numId w:val="1001"/>
        </w:numPr>
        <w:pStyle w:val="Compact"/>
      </w:pPr>
      <w:r>
        <w:t xml:space="preserve">Professional conduct and teamwork</w:t>
      </w:r>
    </w:p>
    <w:p>
      <w:pPr>
        <w:numPr>
          <w:ilvl w:val="0"/>
          <w:numId w:val="1001"/>
        </w:numPr>
        <w:pStyle w:val="Compact"/>
      </w:pPr>
      <w:r>
        <w:t xml:space="preserve">Contribution to sustainability and innovation</w:t>
      </w:r>
    </w:p>
    <w:bookmarkEnd w:id="23"/>
    <w:bookmarkStart w:id="24" w:name="technical-competence"/>
    <w:p>
      <w:pPr>
        <w:pStyle w:val="Heading2"/>
      </w:pPr>
      <w:r>
        <w:t xml:space="preserve">4. Technical Competence</w:t>
      </w:r>
    </w:p>
    <w:p>
      <w:pPr>
        <w:pStyle w:val="FirstParagraph"/>
      </w:pPr>
      <w:r>
        <w:t xml:space="preserve">The Civil Engineer has demonstrated a strong understanding of civil engineering principles, particularly in the context of Abu Dhabi's unique environmental and regulatory conditions. The engineer's ability to design and oversee projects that comply with the Abu Dhabi Building Code and other relevant standards is commendable.</w:t>
      </w:r>
    </w:p>
    <w:p>
      <w:pPr>
        <w:pStyle w:val="BodyText"/>
      </w:pPr>
      <w:r>
        <w:t xml:space="preserve">Key areas of technical competence include:</w:t>
      </w:r>
    </w:p>
    <w:p>
      <w:pPr>
        <w:numPr>
          <w:ilvl w:val="0"/>
          <w:numId w:val="1002"/>
        </w:numPr>
        <w:pStyle w:val="Compact"/>
      </w:pPr>
      <w:r>
        <w:t xml:space="preserve">Structural analysis and design</w:t>
      </w:r>
    </w:p>
    <w:p>
      <w:pPr>
        <w:numPr>
          <w:ilvl w:val="0"/>
          <w:numId w:val="1002"/>
        </w:numPr>
        <w:pStyle w:val="Compact"/>
      </w:pPr>
      <w:r>
        <w:t xml:space="preserve">Geotechnical engineering</w:t>
      </w:r>
    </w:p>
    <w:p>
      <w:pPr>
        <w:numPr>
          <w:ilvl w:val="0"/>
          <w:numId w:val="1002"/>
        </w:numPr>
        <w:pStyle w:val="Compact"/>
      </w:pPr>
      <w:r>
        <w:t xml:space="preserve">Water resources and drainage systems</w:t>
      </w:r>
    </w:p>
    <w:p>
      <w:pPr>
        <w:numPr>
          <w:ilvl w:val="0"/>
          <w:numId w:val="1002"/>
        </w:numPr>
        <w:pStyle w:val="Compact"/>
      </w:pPr>
      <w:r>
        <w:t xml:space="preserve">Transportation infrastructure</w:t>
      </w:r>
    </w:p>
    <w:p>
      <w:pPr>
        <w:pStyle w:val="FirstParagraph"/>
      </w:pPr>
      <w:r>
        <w:t xml:space="preserve">The engineer's proficiency in using advanced engineering software and tools has significantly contributed to the accuracy and efficiency of project deliverables.</w:t>
      </w:r>
    </w:p>
    <w:bookmarkEnd w:id="24"/>
    <w:bookmarkStart w:id="25" w:name="project-management-and-execution"/>
    <w:p>
      <w:pPr>
        <w:pStyle w:val="Heading2"/>
      </w:pPr>
      <w:r>
        <w:t xml:space="preserve">5. Project Management and Execution</w:t>
      </w:r>
    </w:p>
    <w:p>
      <w:pPr>
        <w:pStyle w:val="FirstParagraph"/>
      </w:pPr>
      <w:r>
        <w:t xml:space="preserve">The Civil Engineer has shown effective project management skills, ensuring that projects are completed on time, within budget, and to the required quality standards. The engineer's ability to coordinate with multidisciplinary teams, contractors, and stakeholders has been instrumental in the successful execution of projects in Abu Dhabi.</w:t>
      </w:r>
    </w:p>
    <w:p>
      <w:pPr>
        <w:pStyle w:val="BodyText"/>
      </w:pPr>
      <w:r>
        <w:t xml:space="preserve">Notable achievements include:</w:t>
      </w:r>
    </w:p>
    <w:p>
      <w:pPr>
        <w:numPr>
          <w:ilvl w:val="0"/>
          <w:numId w:val="1003"/>
        </w:numPr>
        <w:pStyle w:val="Compact"/>
      </w:pPr>
      <w:r>
        <w:t xml:space="preserve">Successful delivery of [Project Name] within the stipulated timeline</w:t>
      </w:r>
    </w:p>
    <w:p>
      <w:pPr>
        <w:numPr>
          <w:ilvl w:val="0"/>
          <w:numId w:val="1003"/>
        </w:numPr>
        <w:pStyle w:val="Compact"/>
      </w:pPr>
      <w:r>
        <w:t xml:space="preserve">Implementation of cost-saving measures without compromising quality</w:t>
      </w:r>
    </w:p>
    <w:p>
      <w:pPr>
        <w:numPr>
          <w:ilvl w:val="0"/>
          <w:numId w:val="1003"/>
        </w:numPr>
        <w:pStyle w:val="Compact"/>
      </w:pPr>
      <w:r>
        <w:t xml:space="preserve">Effective risk management and mitigation strategies</w:t>
      </w:r>
    </w:p>
    <w:bookmarkEnd w:id="25"/>
    <w:bookmarkStart w:id="26" w:name="compliance-with-regulations"/>
    <w:p>
      <w:pPr>
        <w:pStyle w:val="Heading2"/>
      </w:pPr>
      <w:r>
        <w:t xml:space="preserve">6. Compliance with Regulations</w:t>
      </w:r>
    </w:p>
    <w:p>
      <w:pPr>
        <w:pStyle w:val="FirstParagraph"/>
      </w:pPr>
      <w:r>
        <w:t xml:space="preserve">Adherence to the regulatory framework of the United Arab Emirates, particularly in Abu Dhabi, is a critical aspect of this review. The Civil Engineer has consistently demonstrated compliance with local laws, codes, and standards, including:</w:t>
      </w:r>
    </w:p>
    <w:p>
      <w:pPr>
        <w:numPr>
          <w:ilvl w:val="0"/>
          <w:numId w:val="1004"/>
        </w:numPr>
        <w:pStyle w:val="Compact"/>
      </w:pPr>
      <w:r>
        <w:t xml:space="preserve">Abu Dhabi Building Code</w:t>
      </w:r>
    </w:p>
    <w:p>
      <w:pPr>
        <w:numPr>
          <w:ilvl w:val="0"/>
          <w:numId w:val="1004"/>
        </w:numPr>
        <w:pStyle w:val="Compact"/>
      </w:pPr>
      <w:r>
        <w:t xml:space="preserve">UAE Fire and Life Safety Code</w:t>
      </w:r>
    </w:p>
    <w:p>
      <w:pPr>
        <w:numPr>
          <w:ilvl w:val="0"/>
          <w:numId w:val="1004"/>
        </w:numPr>
        <w:pStyle w:val="Compact"/>
      </w:pPr>
      <w:r>
        <w:t xml:space="preserve">Environmental regulations set by the Abu Dhabi Environment Agency</w:t>
      </w:r>
    </w:p>
    <w:p>
      <w:pPr>
        <w:pStyle w:val="FirstParagraph"/>
      </w:pPr>
      <w:r>
        <w:t xml:space="preserve">The engineer's proactive approach to staying updated with regulatory changes has ensured that all projects meet the highest standards of safety and sustainability.</w:t>
      </w:r>
    </w:p>
    <w:bookmarkEnd w:id="26"/>
    <w:bookmarkStart w:id="27" w:name="X37d271e41e2a844a2d46b95acf7fff051ea5664"/>
    <w:p>
      <w:pPr>
        <w:pStyle w:val="Heading2"/>
      </w:pPr>
      <w:r>
        <w:t xml:space="preserve">7. Quality of Design and Construction Practices</w:t>
      </w:r>
    </w:p>
    <w:p>
      <w:pPr>
        <w:pStyle w:val="FirstParagraph"/>
      </w:pPr>
      <w:r>
        <w:t xml:space="preserve">The quality of the Civil Engineer's work is reflected in the durability, functionality, and aesthetic appeal of the projects undertaken. The engineer's attention to detail and commitment to excellence have resulted in structures that not only meet but often exceed client expectations.</w:t>
      </w:r>
    </w:p>
    <w:p>
      <w:pPr>
        <w:pStyle w:val="BodyText"/>
      </w:pPr>
      <w:r>
        <w:t xml:space="preserve">Key strengths include:</w:t>
      </w:r>
    </w:p>
    <w:p>
      <w:pPr>
        <w:numPr>
          <w:ilvl w:val="0"/>
          <w:numId w:val="1005"/>
        </w:numPr>
        <w:pStyle w:val="Compact"/>
      </w:pPr>
      <w:r>
        <w:t xml:space="preserve">Innovative design solutions tailored to Abu Dhabi's climate and environment</w:t>
      </w:r>
    </w:p>
    <w:p>
      <w:pPr>
        <w:numPr>
          <w:ilvl w:val="0"/>
          <w:numId w:val="1005"/>
        </w:numPr>
        <w:pStyle w:val="Compact"/>
      </w:pPr>
      <w:r>
        <w:t xml:space="preserve">Use of high-quality materials and construction techniques</w:t>
      </w:r>
    </w:p>
    <w:p>
      <w:pPr>
        <w:numPr>
          <w:ilvl w:val="0"/>
          <w:numId w:val="1005"/>
        </w:numPr>
        <w:pStyle w:val="Compact"/>
      </w:pPr>
      <w:r>
        <w:t xml:space="preserve">Regular quality assurance and control measures</w:t>
      </w:r>
    </w:p>
    <w:bookmarkEnd w:id="27"/>
    <w:bookmarkStart w:id="28" w:name="professional-conduct-and-teamwork"/>
    <w:p>
      <w:pPr>
        <w:pStyle w:val="Heading2"/>
      </w:pPr>
      <w:r>
        <w:t xml:space="preserve">8. Professional Conduct and Teamwork</w:t>
      </w:r>
    </w:p>
    <w:p>
      <w:pPr>
        <w:pStyle w:val="FirstParagraph"/>
      </w:pPr>
      <w:r>
        <w:t xml:space="preserve">The Civil Engineer has exhibited professional conduct and a collaborative approach in all interactions with colleagues, clients, and regulatory authorities. The engineer's ability to communicate effectively and resolve conflicts has fostered a positive working environment and contributed to the overall success of projects.</w:t>
      </w:r>
    </w:p>
    <w:bookmarkEnd w:id="28"/>
    <w:bookmarkStart w:id="29" w:name="X37bc48bef5e3bf10f7406df3aeece8392add68f"/>
    <w:p>
      <w:pPr>
        <w:pStyle w:val="Heading2"/>
      </w:pPr>
      <w:r>
        <w:t xml:space="preserve">9. Contribution to Sustainability and Innovation</w:t>
      </w:r>
    </w:p>
    <w:p>
      <w:pPr>
        <w:pStyle w:val="FirstParagraph"/>
      </w:pPr>
      <w:r>
        <w:t xml:space="preserve">In line with Abu Dhabi's vision for sustainable development, the Civil Engineer has actively incorporated sustainable practices into project designs. This includes the use of energy-efficient materials, water conservation techniques, and renewable energy solutions.</w:t>
      </w:r>
    </w:p>
    <w:p>
      <w:pPr>
        <w:pStyle w:val="BodyText"/>
      </w:pPr>
      <w:r>
        <w:t xml:space="preserve">The engineer's commitment to innovation is evident in the adoption of new technologies and methodologies that enhance project outcomes and reduce environmental impact.</w:t>
      </w:r>
    </w:p>
    <w:bookmarkEnd w:id="29"/>
    <w:bookmarkStart w:id="30" w:name="recommendations"/>
    <w:p>
      <w:pPr>
        <w:pStyle w:val="Heading2"/>
      </w:pPr>
      <w:r>
        <w:t xml:space="preserve">10. Recommendations</w:t>
      </w:r>
    </w:p>
    <w:p>
      <w:pPr>
        <w:pStyle w:val="FirstParagraph"/>
      </w:pPr>
      <w:r>
        <w:t xml:space="preserve">Based on the findings of this Peer Review Report, the following recommendations are made:</w:t>
      </w:r>
    </w:p>
    <w:p>
      <w:pPr>
        <w:numPr>
          <w:ilvl w:val="0"/>
          <w:numId w:val="1006"/>
        </w:numPr>
        <w:pStyle w:val="Compact"/>
      </w:pPr>
      <w:r>
        <w:t xml:space="preserve">Continue to pursue professional development opportunities to stay abreast of emerging trends in civil engineering.</w:t>
      </w:r>
    </w:p>
    <w:p>
      <w:pPr>
        <w:numPr>
          <w:ilvl w:val="0"/>
          <w:numId w:val="1006"/>
        </w:numPr>
        <w:pStyle w:val="Compact"/>
      </w:pPr>
      <w:r>
        <w:t xml:space="preserve">Further integrate sustainable practices into all project phases.</w:t>
      </w:r>
    </w:p>
    <w:p>
      <w:pPr>
        <w:numPr>
          <w:ilvl w:val="0"/>
          <w:numId w:val="1006"/>
        </w:numPr>
        <w:pStyle w:val="Compact"/>
      </w:pPr>
      <w:r>
        <w:t xml:space="preserve">Enhance collaboration with local authorities to ensure seamless regulatory compliance.</w:t>
      </w:r>
    </w:p>
    <w:bookmarkEnd w:id="30"/>
    <w:bookmarkStart w:id="31" w:name="conclusion"/>
    <w:p>
      <w:pPr>
        <w:pStyle w:val="Heading2"/>
      </w:pPr>
      <w:r>
        <w:t xml:space="preserve">11. Conclusion</w:t>
      </w:r>
    </w:p>
    <w:p>
      <w:pPr>
        <w:pStyle w:val="FirstParagraph"/>
      </w:pPr>
      <w:r>
        <w:t xml:space="preserve">In conclusion, the Civil Engineer has demonstrated exceptional competence, professionalism, and dedication in their role within Abu Dhabi, United Arab Emirates. Their contributions to the construction and infrastructure sectors have been significant, and they have consistently upheld the high standards expected in the region. This Peer Review Report affirms their capability and reliability as a key professional in the field of civil engineering.</w:t>
      </w:r>
    </w:p>
    <w:bookmarkEnd w:id="31"/>
    <w:p>
      <w:pPr>
        <w:pStyle w:val="BodyText"/>
      </w:pPr>
      <w:r>
        <w:rPr>
          <w:bCs/>
          <w:b/>
        </w:rPr>
        <w:t xml:space="preserve">Reviewed by:</w:t>
      </w:r>
    </w:p>
    <w:p>
      <w:pPr>
        <w:pStyle w:val="BodyText"/>
      </w:pPr>
      <w:r>
        <w:t xml:space="preserve">[Reviewer's Name]</w:t>
      </w:r>
    </w:p>
    <w:p>
      <w:pPr>
        <w:pStyle w:val="BodyText"/>
      </w:pPr>
      <w:r>
        <w:t xml:space="preserve">[Reviewer's Position]</w:t>
      </w:r>
    </w:p>
    <w:p>
      <w:pPr>
        <w:pStyle w:val="BodyText"/>
      </w:pPr>
      <w:r>
        <w:t xml:space="preserve">[Company/Organization]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Civil Engineer - Abu Dhabi, UAE</dc:title>
  <dc:creator/>
  <dc:language>en</dc:language>
  <cp:keywords/>
  <dcterms:created xsi:type="dcterms:W3CDTF">2026-10-10T04:34:51Z</dcterms:created>
  <dcterms:modified xsi:type="dcterms:W3CDTF">2026-10-10T04:34:51Z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